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b/>
          <w:sz w:val="44"/>
          <w:szCs w:val="44"/>
        </w:rPr>
      </w:pPr>
      <w:bookmarkStart w:id="0" w:name="OLE_LINK1"/>
      <w:bookmarkStart w:id="1" w:name="OLE_LINK2"/>
      <w:r>
        <w:rPr>
          <w:b/>
          <w:sz w:val="44"/>
          <w:szCs w:val="44"/>
        </w:rPr>
        <w:t>南京信息工程大学</w:t>
      </w:r>
      <w:bookmarkEnd w:id="0"/>
      <w:bookmarkEnd w:id="1"/>
      <w:r>
        <w:rPr>
          <w:rFonts w:hint="eastAsia"/>
          <w:b/>
          <w:sz w:val="44"/>
          <w:szCs w:val="44"/>
        </w:rPr>
        <w:t>2020年校级在线开放课程制作项目</w:t>
      </w:r>
      <w:r>
        <w:rPr>
          <w:b/>
          <w:sz w:val="44"/>
          <w:szCs w:val="44"/>
        </w:rPr>
        <w:t>招标文件</w:t>
      </w:r>
    </w:p>
    <w:p>
      <w:pPr>
        <w:pStyle w:val="7"/>
        <w:ind w:left="1470" w:right="1470"/>
      </w:pPr>
    </w:p>
    <w:p>
      <w:pPr>
        <w:adjustRightInd w:val="0"/>
        <w:snapToGrid w:val="0"/>
        <w:spacing w:line="360" w:lineRule="auto"/>
        <w:jc w:val="center"/>
        <w:rPr>
          <w:rFonts w:ascii="宋体" w:hAnsi="宋体" w:cs="仿宋"/>
          <w:sz w:val="28"/>
          <w:szCs w:val="28"/>
        </w:rPr>
      </w:pPr>
      <w:r>
        <w:rPr>
          <w:rFonts w:hint="eastAsia" w:ascii="宋体" w:hAnsi="宋体" w:cs="仿宋"/>
          <w:sz w:val="28"/>
          <w:szCs w:val="28"/>
        </w:rPr>
        <w:t>（招标编号：SBC2020054）</w:t>
      </w:r>
    </w:p>
    <w:p>
      <w:pPr>
        <w:adjustRightInd w:val="0"/>
        <w:snapToGrid w:val="0"/>
        <w:spacing w:line="360" w:lineRule="auto"/>
        <w:jc w:val="center"/>
        <w:rPr>
          <w:rFonts w:ascii="宋体" w:cs="仿宋"/>
          <w:sz w:val="28"/>
          <w:szCs w:val="28"/>
        </w:rPr>
      </w:pPr>
    </w:p>
    <w:p>
      <w:pPr>
        <w:adjustRightInd w:val="0"/>
        <w:snapToGrid w:val="0"/>
        <w:spacing w:line="360" w:lineRule="auto"/>
        <w:jc w:val="center"/>
        <w:rPr>
          <w:rFonts w:ascii="宋体" w:cs="仿宋"/>
          <w:sz w:val="28"/>
          <w:szCs w:val="28"/>
        </w:rPr>
      </w:pPr>
      <w:r>
        <w:rPr>
          <w:rFonts w:ascii="宋体" w:hAnsi="宋体" w:cs="仿宋"/>
          <w:sz w:val="28"/>
          <w:szCs w:val="28"/>
        </w:rPr>
        <w:t>(</w:t>
      </w:r>
      <w:r>
        <w:rPr>
          <w:rFonts w:ascii="宋体" w:hAnsi="宋体" w:cs="仿宋"/>
          <w:sz w:val="28"/>
          <w:szCs w:val="28"/>
          <w:u w:val="single"/>
        </w:rPr>
        <w:t>20</w:t>
      </w:r>
      <w:r>
        <w:rPr>
          <w:rFonts w:hint="eastAsia" w:ascii="宋体" w:hAnsi="宋体" w:cs="仿宋"/>
          <w:sz w:val="28"/>
          <w:szCs w:val="28"/>
          <w:u w:val="single"/>
        </w:rPr>
        <w:t>20年07月</w:t>
      </w:r>
      <w:r>
        <w:rPr>
          <w:rFonts w:hint="eastAsia" w:ascii="宋体" w:hAnsi="宋体" w:cs="仿宋"/>
          <w:sz w:val="28"/>
          <w:szCs w:val="28"/>
          <w:u w:val="single"/>
          <w:lang w:val="en-US" w:eastAsia="zh-CN"/>
        </w:rPr>
        <w:t>20</w:t>
      </w:r>
      <w:r>
        <w:rPr>
          <w:rFonts w:hint="eastAsia" w:ascii="宋体" w:hAnsi="宋体" w:cs="仿宋"/>
          <w:sz w:val="28"/>
          <w:szCs w:val="28"/>
          <w:u w:val="single"/>
        </w:rPr>
        <w:t>日1</w:t>
      </w:r>
      <w:r>
        <w:rPr>
          <w:rFonts w:hint="eastAsia" w:ascii="宋体" w:hAnsi="宋体" w:cs="仿宋"/>
          <w:sz w:val="28"/>
          <w:szCs w:val="28"/>
          <w:u w:val="single"/>
          <w:lang w:val="en-US" w:eastAsia="zh-CN"/>
        </w:rPr>
        <w:t>8</w:t>
      </w:r>
      <w:r>
        <w:rPr>
          <w:rFonts w:hint="eastAsia" w:ascii="宋体" w:hAnsi="宋体" w:cs="仿宋"/>
          <w:sz w:val="28"/>
          <w:szCs w:val="28"/>
          <w:u w:val="single"/>
        </w:rPr>
        <w:t>：</w:t>
      </w:r>
      <w:r>
        <w:rPr>
          <w:rFonts w:ascii="宋体" w:cs="仿宋"/>
          <w:sz w:val="28"/>
          <w:szCs w:val="28"/>
          <w:u w:val="single"/>
        </w:rPr>
        <w:t>00</w:t>
      </w:r>
      <w:r>
        <w:rPr>
          <w:rFonts w:hint="eastAsia" w:ascii="宋体" w:hAnsi="宋体" w:cs="仿宋"/>
          <w:sz w:val="28"/>
          <w:szCs w:val="28"/>
          <w:u w:val="single"/>
        </w:rPr>
        <w:t>定标发标版</w:t>
      </w:r>
      <w:r>
        <w:rPr>
          <w:rFonts w:ascii="宋体" w:hAnsi="宋体" w:cs="仿宋"/>
          <w:sz w:val="28"/>
          <w:szCs w:val="28"/>
        </w:rPr>
        <w:t>)</w:t>
      </w:r>
      <w:bookmarkStart w:id="12" w:name="_GoBack"/>
      <w:bookmarkEnd w:id="12"/>
    </w:p>
    <w:p>
      <w:pPr>
        <w:jc w:val="center"/>
        <w:rPr>
          <w:b/>
          <w:sz w:val="28"/>
          <w:szCs w:val="28"/>
        </w:rPr>
      </w:pPr>
    </w:p>
    <w:p>
      <w:pPr>
        <w:spacing w:line="360" w:lineRule="auto"/>
        <w:ind w:firstLine="560" w:firstLineChars="200"/>
        <w:rPr>
          <w:rFonts w:ascii="宋体" w:hAnsi="宋体"/>
          <w:sz w:val="28"/>
          <w:szCs w:val="28"/>
        </w:rPr>
      </w:pPr>
      <w:r>
        <w:rPr>
          <w:rFonts w:ascii="宋体" w:hAnsi="宋体"/>
          <w:sz w:val="28"/>
          <w:szCs w:val="28"/>
        </w:rPr>
        <w:t>为满足学校相关</w:t>
      </w:r>
      <w:r>
        <w:rPr>
          <w:rFonts w:hint="eastAsia" w:ascii="宋体" w:hAnsi="宋体"/>
          <w:sz w:val="28"/>
          <w:szCs w:val="28"/>
        </w:rPr>
        <w:t>教学</w:t>
      </w:r>
      <w:r>
        <w:rPr>
          <w:rFonts w:ascii="宋体" w:hAnsi="宋体"/>
          <w:sz w:val="28"/>
          <w:szCs w:val="28"/>
        </w:rPr>
        <w:t>科研工作需要，受校实验室与设备管理处委托，就</w:t>
      </w:r>
      <w:r>
        <w:rPr>
          <w:rFonts w:hint="eastAsia" w:ascii="宋体" w:hAnsi="宋体"/>
          <w:sz w:val="28"/>
          <w:szCs w:val="28"/>
        </w:rPr>
        <w:t>2020年校级在线开放课程制作项目</w:t>
      </w:r>
      <w:r>
        <w:rPr>
          <w:rFonts w:ascii="宋体" w:hAnsi="宋体"/>
          <w:sz w:val="28"/>
          <w:szCs w:val="28"/>
        </w:rPr>
        <w:t>进行公开招标，欢迎符合条件的供应商报名投标，现将有关情况说明如下：</w:t>
      </w:r>
    </w:p>
    <w:p>
      <w:pPr>
        <w:spacing w:line="360" w:lineRule="auto"/>
        <w:ind w:firstLine="480" w:firstLineChars="200"/>
        <w:rPr>
          <w:sz w:val="24"/>
        </w:rPr>
      </w:pPr>
    </w:p>
    <w:p>
      <w:pPr>
        <w:pStyle w:val="32"/>
        <w:spacing w:line="360" w:lineRule="auto"/>
        <w:ind w:firstLine="0" w:firstLineChars="0"/>
        <w:jc w:val="center"/>
        <w:rPr>
          <w:rFonts w:ascii="宋体" w:hAnsi="宋体" w:cs="仿宋"/>
          <w:b/>
          <w:bCs/>
          <w:kern w:val="2"/>
          <w:sz w:val="28"/>
          <w:szCs w:val="28"/>
        </w:rPr>
      </w:pPr>
      <w:r>
        <w:rPr>
          <w:rFonts w:hint="eastAsia" w:ascii="宋体" w:hAnsi="宋体" w:cs="仿宋"/>
          <w:b/>
          <w:bCs/>
          <w:kern w:val="2"/>
          <w:sz w:val="28"/>
          <w:szCs w:val="28"/>
        </w:rPr>
        <w:t>一、招标项目名称及简要说明</w:t>
      </w:r>
    </w:p>
    <w:p>
      <w:pPr>
        <w:pStyle w:val="32"/>
        <w:spacing w:line="360" w:lineRule="auto"/>
        <w:ind w:firstLine="560"/>
        <w:rPr>
          <w:rFonts w:ascii="宋体" w:hAnsi="宋体"/>
          <w:kern w:val="2"/>
          <w:sz w:val="28"/>
          <w:szCs w:val="28"/>
        </w:rPr>
      </w:pPr>
      <w:r>
        <w:rPr>
          <w:rFonts w:ascii="宋体" w:hAnsi="宋体"/>
          <w:kern w:val="2"/>
          <w:sz w:val="28"/>
          <w:szCs w:val="28"/>
        </w:rPr>
        <w:t>1. 项目名称：南京信息工程大学</w:t>
      </w:r>
      <w:r>
        <w:rPr>
          <w:rFonts w:hint="eastAsia" w:ascii="宋体" w:hAnsi="宋体"/>
          <w:sz w:val="28"/>
          <w:szCs w:val="28"/>
        </w:rPr>
        <w:t>2020年校级在线开放课程制作项目</w:t>
      </w:r>
      <w:r>
        <w:rPr>
          <w:rFonts w:ascii="宋体" w:hAnsi="宋体"/>
          <w:kern w:val="2"/>
          <w:sz w:val="28"/>
          <w:szCs w:val="28"/>
        </w:rPr>
        <w:t>。</w:t>
      </w:r>
    </w:p>
    <w:p>
      <w:pPr>
        <w:spacing w:line="300" w:lineRule="auto"/>
        <w:ind w:firstLine="560" w:firstLineChars="200"/>
        <w:rPr>
          <w:rFonts w:ascii="宋体" w:hAnsi="宋体" w:cs="仿宋"/>
          <w:sz w:val="28"/>
          <w:szCs w:val="28"/>
        </w:rPr>
      </w:pPr>
      <w:r>
        <w:rPr>
          <w:rFonts w:ascii="宋体" w:hAnsi="宋体"/>
          <w:sz w:val="28"/>
          <w:szCs w:val="28"/>
        </w:rPr>
        <w:t xml:space="preserve">2. </w:t>
      </w:r>
      <w:r>
        <w:rPr>
          <w:rFonts w:hint="eastAsia" w:ascii="宋体" w:hAnsi="宋体" w:cs="仿宋"/>
          <w:sz w:val="28"/>
          <w:szCs w:val="28"/>
        </w:rPr>
        <w:t>项目说明：</w:t>
      </w:r>
    </w:p>
    <w:p>
      <w:pPr>
        <w:spacing w:after="156" w:afterLines="50" w:line="520" w:lineRule="exact"/>
        <w:ind w:firstLine="560" w:firstLineChars="200"/>
        <w:rPr>
          <w:rFonts w:hint="eastAsia" w:ascii="宋体" w:hAnsi="宋体" w:cs="仿宋"/>
          <w:sz w:val="28"/>
          <w:szCs w:val="28"/>
        </w:rPr>
      </w:pPr>
      <w:r>
        <w:rPr>
          <w:rFonts w:hint="eastAsia" w:ascii="宋体" w:hAnsi="宋体" w:cs="仿宋"/>
          <w:sz w:val="28"/>
          <w:szCs w:val="28"/>
        </w:rPr>
        <w:t>（1）本项目分为两个标段，详见附件1。同一投标人可同时参加两个标段投标，也可以只参加其中一个标段投标，投标人无需分标段制作、封装及投递投标文件。投标人同时参加两个标段投标时，需对每标段分别进行报价，必须对每标段课程制作方案、项目实施方案分别进行设计。采购人按一标段、二标段顺序开评标，同一个投标人只能中标一个标段，投标人在一标段中被推荐为第一中标候选人后，不再参与二标段评审。</w:t>
      </w:r>
    </w:p>
    <w:p>
      <w:pPr>
        <w:spacing w:line="300" w:lineRule="auto"/>
        <w:ind w:firstLine="560" w:firstLineChars="200"/>
        <w:rPr>
          <w:rFonts w:ascii="宋体" w:hAnsi="宋体"/>
          <w:sz w:val="28"/>
          <w:szCs w:val="28"/>
        </w:rPr>
      </w:pPr>
      <w:r>
        <w:rPr>
          <w:rFonts w:hint="eastAsia" w:ascii="宋体" w:hAnsi="宋体"/>
          <w:sz w:val="28"/>
          <w:szCs w:val="28"/>
        </w:rPr>
        <w:t>（2）南京信息工程大学校内，本次招标</w:t>
      </w:r>
      <w:r>
        <w:rPr>
          <w:rFonts w:hint="eastAsia" w:ascii="宋体" w:hAnsi="宋体" w:cs="仿宋"/>
          <w:sz w:val="28"/>
          <w:szCs w:val="28"/>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rPr>
      </w:pPr>
      <w:r>
        <w:rPr>
          <w:rFonts w:ascii="宋体" w:hAnsi="宋体"/>
          <w:sz w:val="28"/>
          <w:szCs w:val="28"/>
        </w:rPr>
        <w:t>3</w:t>
      </w:r>
      <w:bookmarkStart w:id="2" w:name="_Hlk9865971"/>
      <w:r>
        <w:rPr>
          <w:rFonts w:hint="eastAsia" w:ascii="宋体" w:hAnsi="宋体"/>
          <w:sz w:val="28"/>
          <w:szCs w:val="28"/>
        </w:rPr>
        <w:t>.本次招标采取公开招标方式，不承诺最低价（最高价）中标。招标公告和中标公示信息均在</w:t>
      </w:r>
      <w:r>
        <w:fldChar w:fldCharType="begin"/>
      </w:r>
      <w:r>
        <w:instrText xml:space="preserve">HYPERLINK "https://bulletin.nuist.edu.cn/779/list.htm"</w:instrText>
      </w:r>
      <w:r>
        <w:fldChar w:fldCharType="separate"/>
      </w:r>
      <w:r>
        <w:rPr>
          <w:rStyle w:val="19"/>
          <w:b/>
          <w:color w:val="auto"/>
          <w:sz w:val="24"/>
        </w:rPr>
        <w:t>https://bulletin.nuist.edu.cn/779/lis</w:t>
      </w:r>
      <w:r>
        <w:rPr>
          <w:rStyle w:val="19"/>
          <w:color w:val="auto"/>
          <w:sz w:val="24"/>
        </w:rPr>
        <w:t>t.htm</w:t>
      </w:r>
      <w:r>
        <w:fldChar w:fldCharType="end"/>
      </w:r>
      <w:r>
        <w:rPr>
          <w:rFonts w:hint="eastAsia" w:ascii="宋体" w:hAnsi="宋体"/>
          <w:sz w:val="28"/>
          <w:szCs w:val="28"/>
        </w:rPr>
        <w:t>和</w:t>
      </w:r>
      <w:r>
        <w:fldChar w:fldCharType="begin"/>
      </w:r>
      <w:r>
        <w:instrText xml:space="preserve">HYPERLINK "http://zbc.nuist.edu.cn"</w:instrText>
      </w:r>
      <w:r>
        <w:fldChar w:fldCharType="separate"/>
      </w:r>
      <w:r>
        <w:rPr>
          <w:rFonts w:ascii="宋体" w:hAnsi="宋体"/>
          <w:b/>
          <w:sz w:val="24"/>
          <w:szCs w:val="28"/>
        </w:rPr>
        <w:t>zbc.nuist.edu.cn</w:t>
      </w:r>
      <w:r>
        <w:fldChar w:fldCharType="end"/>
      </w:r>
      <w:r>
        <w:rPr>
          <w:rFonts w:hint="eastAsia" w:ascii="宋体" w:hAnsi="宋体"/>
          <w:sz w:val="28"/>
          <w:szCs w:val="28"/>
        </w:rPr>
        <w:t>网页上公开发布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rPr>
      </w:pPr>
      <w:r>
        <w:rPr>
          <w:rFonts w:ascii="宋体" w:hAnsi="宋体"/>
          <w:sz w:val="28"/>
          <w:szCs w:val="28"/>
        </w:rPr>
        <w:t>4</w:t>
      </w:r>
      <w:bookmarkStart w:id="3" w:name="_Hlk9866054"/>
      <w:r>
        <w:rPr>
          <w:rFonts w:hint="eastAsia" w:ascii="宋体" w:hAnsi="宋体"/>
          <w:sz w:val="28"/>
          <w:szCs w:val="28"/>
        </w:rPr>
        <w:t>.招标文件由我校采购人、项目归口管理部门和招标办联合起草；经学校相关职能部门会审通过形成正式招标文件。同时</w:t>
      </w:r>
      <w:r>
        <w:rPr>
          <w:rFonts w:hint="eastAsia" w:ascii="宋体" w:hAnsi="宋体" w:cs="宋体"/>
          <w:sz w:val="28"/>
          <w:szCs w:val="28"/>
        </w:rPr>
        <w:t>打印</w:t>
      </w:r>
      <w:r>
        <w:rPr>
          <w:rFonts w:ascii="宋体" w:hAnsi="宋体" w:cs="宋体"/>
          <w:sz w:val="28"/>
          <w:szCs w:val="28"/>
        </w:rPr>
        <w:t>3</w:t>
      </w:r>
      <w:r>
        <w:rPr>
          <w:rFonts w:hint="eastAsia" w:ascii="宋体" w:hAnsi="宋体" w:cs="宋体"/>
          <w:sz w:val="28"/>
          <w:szCs w:val="28"/>
        </w:rPr>
        <w:t>份纸质的正式招标文件，由招标办负责人和招标办工作人员同时签字并加盖招标办骑缝章后，分别交招标办、项目归口管理部门（或采购人）、审计处各</w:t>
      </w:r>
      <w:r>
        <w:rPr>
          <w:rFonts w:ascii="宋体" w:hAnsi="宋体" w:cs="宋体"/>
          <w:sz w:val="28"/>
          <w:szCs w:val="28"/>
        </w:rPr>
        <w:t>1</w:t>
      </w:r>
      <w:r>
        <w:rPr>
          <w:rFonts w:hint="eastAsia" w:ascii="宋体" w:hAnsi="宋体" w:cs="宋体"/>
          <w:sz w:val="28"/>
          <w:szCs w:val="28"/>
        </w:rPr>
        <w:t>份，作为相关部门存档、合同签订、项目竣工验收和决（结）算审计，以及处理纠纷等的依据。</w:t>
      </w:r>
    </w:p>
    <w:bookmarkEnd w:id="3"/>
    <w:p>
      <w:pPr>
        <w:spacing w:line="360" w:lineRule="auto"/>
        <w:ind w:firstLine="570"/>
        <w:jc w:val="left"/>
        <w:rPr>
          <w:rFonts w:ascii="宋体" w:hAnsi="宋体"/>
          <w:sz w:val="28"/>
          <w:szCs w:val="28"/>
        </w:rPr>
      </w:pPr>
      <w:r>
        <w:rPr>
          <w:rFonts w:ascii="宋体" w:hAnsi="宋体"/>
          <w:sz w:val="28"/>
          <w:szCs w:val="28"/>
        </w:rPr>
        <w:t>5.</w:t>
      </w:r>
      <w:r>
        <w:rPr>
          <w:rFonts w:hint="eastAsia" w:ascii="宋体" w:hAnsi="宋体"/>
          <w:sz w:val="28"/>
          <w:szCs w:val="28"/>
        </w:rPr>
        <w:t>正式的答疑回复文件也按上述方式处理留存。</w:t>
      </w:r>
    </w:p>
    <w:p>
      <w:pPr>
        <w:pStyle w:val="40"/>
        <w:adjustRightInd w:val="0"/>
        <w:snapToGrid w:val="0"/>
        <w:spacing w:before="0" w:beforeAutospacing="0" w:after="0" w:afterAutospacing="0" w:line="360" w:lineRule="auto"/>
        <w:ind w:firstLine="560" w:firstLineChars="200"/>
        <w:rPr>
          <w:rFonts w:cs="Times New Roman"/>
          <w:color w:val="auto"/>
          <w:kern w:val="2"/>
          <w:sz w:val="28"/>
          <w:szCs w:val="28"/>
        </w:rPr>
      </w:pPr>
      <w:r>
        <w:rPr>
          <w:rFonts w:cs="Times New Roman"/>
          <w:color w:val="auto"/>
          <w:kern w:val="2"/>
          <w:sz w:val="28"/>
          <w:szCs w:val="28"/>
        </w:rPr>
        <w:t>6.</w:t>
      </w:r>
      <w:r>
        <w:rPr>
          <w:rFonts w:hint="eastAsia" w:cs="Times New Roman"/>
          <w:color w:val="auto"/>
          <w:kern w:val="2"/>
          <w:sz w:val="28"/>
          <w:szCs w:val="28"/>
        </w:rPr>
        <w:t>投标有效期：自开标之日起90天内投标有效。</w:t>
      </w:r>
    </w:p>
    <w:p>
      <w:pPr>
        <w:pStyle w:val="40"/>
        <w:adjustRightInd w:val="0"/>
        <w:snapToGrid w:val="0"/>
        <w:spacing w:before="0" w:beforeAutospacing="0" w:after="0" w:afterAutospacing="0" w:line="360" w:lineRule="auto"/>
        <w:ind w:firstLine="560" w:firstLineChars="200"/>
        <w:rPr>
          <w:rFonts w:cs="Times New Roman"/>
          <w:color w:val="auto"/>
          <w:sz w:val="28"/>
          <w:szCs w:val="28"/>
        </w:rPr>
      </w:pPr>
      <w:r>
        <w:rPr>
          <w:rFonts w:hint="eastAsia" w:cs="Times New Roman"/>
          <w:color w:val="auto"/>
          <w:kern w:val="2"/>
          <w:sz w:val="28"/>
          <w:szCs w:val="28"/>
        </w:rPr>
        <w:t>7.</w:t>
      </w:r>
      <w:r>
        <w:rPr>
          <w:rFonts w:hint="eastAsia" w:cs="Times New Roman"/>
          <w:color w:val="auto"/>
          <w:sz w:val="28"/>
          <w:szCs w:val="28"/>
        </w:rPr>
        <w:t>招标过程接受学校纪检监察部门监督检查。</w:t>
      </w:r>
    </w:p>
    <w:p>
      <w:pPr>
        <w:adjustRightInd w:val="0"/>
        <w:snapToGrid w:val="0"/>
        <w:spacing w:before="312" w:beforeLines="100" w:after="312" w:afterLines="100" w:line="360" w:lineRule="auto"/>
        <w:jc w:val="center"/>
        <w:rPr>
          <w:rFonts w:ascii="宋体" w:cs="仿宋"/>
          <w:b/>
          <w:bCs/>
          <w:sz w:val="28"/>
          <w:szCs w:val="28"/>
        </w:rPr>
      </w:pPr>
      <w:r>
        <w:rPr>
          <w:rFonts w:hint="eastAsia" w:ascii="宋体" w:hAnsi="宋体" w:cs="仿宋"/>
          <w:b/>
          <w:bCs/>
          <w:sz w:val="28"/>
          <w:szCs w:val="28"/>
        </w:rPr>
        <w:t>二、对投标人及投标报价的要求</w:t>
      </w:r>
    </w:p>
    <w:p>
      <w:pPr>
        <w:snapToGrid w:val="0"/>
        <w:spacing w:line="360" w:lineRule="auto"/>
        <w:ind w:firstLine="540" w:firstLineChars="192"/>
        <w:rPr>
          <w:rFonts w:ascii="宋体" w:hAnsi="宋体"/>
          <w:b/>
          <w:kern w:val="0"/>
          <w:sz w:val="28"/>
          <w:szCs w:val="28"/>
        </w:rPr>
      </w:pPr>
      <w:r>
        <w:rPr>
          <w:rFonts w:hint="eastAsia" w:ascii="宋体" w:hAnsi="宋体"/>
          <w:b/>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kern w:val="0"/>
          <w:sz w:val="28"/>
          <w:szCs w:val="28"/>
        </w:rPr>
      </w:pPr>
      <w:r>
        <w:rPr>
          <w:rFonts w:hint="eastAsia" w:ascii="宋体" w:hAnsi="宋体" w:cs="Arial"/>
          <w:sz w:val="28"/>
          <w:szCs w:val="28"/>
        </w:rPr>
        <w:t>（一）参加政府采购的供应商应当具备政府采购法</w:t>
      </w:r>
      <w:r>
        <w:rPr>
          <w:rFonts w:ascii="宋体" w:hAnsi="宋体" w:cs="Arial"/>
          <w:sz w:val="28"/>
          <w:szCs w:val="28"/>
        </w:rPr>
        <w:t>第二十二条</w:t>
      </w:r>
      <w:r>
        <w:rPr>
          <w:rFonts w:hint="eastAsia" w:ascii="宋体" w:hAnsi="宋体" w:cs="Arial"/>
          <w:sz w:val="28"/>
          <w:szCs w:val="28"/>
        </w:rPr>
        <w:t>第一款</w:t>
      </w:r>
      <w:r>
        <w:rPr>
          <w:rFonts w:ascii="宋体" w:hAnsi="宋体" w:cs="Arial"/>
          <w:sz w:val="28"/>
          <w:szCs w:val="28"/>
        </w:rPr>
        <w:t>规定</w:t>
      </w:r>
      <w:r>
        <w:rPr>
          <w:rFonts w:hint="eastAsia" w:ascii="宋体" w:hAnsi="宋体" w:cs="Arial"/>
          <w:sz w:val="28"/>
          <w:szCs w:val="28"/>
        </w:rPr>
        <w:t>的条件，并依照政府采购法实施条例第十七条规定提供下列材料：</w:t>
      </w:r>
    </w:p>
    <w:p>
      <w:pPr>
        <w:adjustRightInd w:val="0"/>
        <w:snapToGrid w:val="0"/>
        <w:spacing w:line="360" w:lineRule="auto"/>
        <w:ind w:firstLine="560" w:firstLineChars="200"/>
        <w:rPr>
          <w:rFonts w:ascii="宋体" w:hAnsi="宋体"/>
          <w:i/>
          <w:sz w:val="28"/>
          <w:szCs w:val="28"/>
          <w:u w:val="single"/>
        </w:rPr>
      </w:pPr>
      <w:r>
        <w:rPr>
          <w:rFonts w:hint="eastAsia" w:ascii="宋体" w:hAnsi="宋体" w:cs="Arial"/>
          <w:i/>
          <w:sz w:val="28"/>
          <w:szCs w:val="28"/>
          <w:u w:val="single"/>
        </w:rPr>
        <w:t>1.具有独立承担民事责任的能力</w:t>
      </w:r>
      <w:r>
        <w:rPr>
          <w:rFonts w:hint="eastAsia" w:ascii="宋体" w:hAnsi="宋体"/>
          <w:i/>
          <w:sz w:val="28"/>
          <w:szCs w:val="28"/>
          <w:u w:val="single"/>
        </w:rPr>
        <w:t>：须为独立法人企业，需提供企业法人营业执照；</w:t>
      </w:r>
    </w:p>
    <w:p>
      <w:pPr>
        <w:adjustRightInd w:val="0"/>
        <w:snapToGrid w:val="0"/>
        <w:spacing w:line="360" w:lineRule="auto"/>
        <w:ind w:firstLine="560" w:firstLineChars="200"/>
        <w:rPr>
          <w:rFonts w:ascii="宋体" w:hAnsi="宋体"/>
          <w:i/>
          <w:sz w:val="28"/>
          <w:szCs w:val="28"/>
          <w:u w:val="single"/>
        </w:rPr>
      </w:pPr>
      <w:r>
        <w:rPr>
          <w:rFonts w:hint="eastAsia" w:ascii="宋体" w:hAnsi="宋体" w:cs="宋体"/>
          <w:i/>
          <w:kern w:val="0"/>
          <w:sz w:val="28"/>
          <w:szCs w:val="28"/>
          <w:u w:val="single"/>
        </w:rPr>
        <w:t>2.具有良好的商业信誉和健全的财务会计制度</w:t>
      </w:r>
      <w:r>
        <w:rPr>
          <w:rFonts w:hint="eastAsia" w:ascii="宋体" w:hAnsi="宋体"/>
          <w:i/>
          <w:sz w:val="28"/>
          <w:szCs w:val="28"/>
          <w:u w:val="single"/>
        </w:rPr>
        <w:t>：需提供参加本次投标活动前近六个月内（2020年01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i/>
          <w:sz w:val="28"/>
          <w:szCs w:val="28"/>
          <w:u w:val="single"/>
        </w:rPr>
      </w:pPr>
      <w:r>
        <w:rPr>
          <w:rFonts w:hint="eastAsia" w:ascii="宋体" w:hAnsi="宋体" w:cs="宋体"/>
          <w:i/>
          <w:kern w:val="0"/>
          <w:sz w:val="28"/>
          <w:szCs w:val="28"/>
          <w:u w:val="single"/>
        </w:rPr>
        <w:t>4.有依法缴纳税收和社会保障资金的良好记录</w:t>
      </w:r>
      <w:r>
        <w:rPr>
          <w:rFonts w:hint="eastAsia" w:ascii="宋体" w:hAnsi="宋体"/>
          <w:i/>
          <w:sz w:val="28"/>
          <w:szCs w:val="28"/>
          <w:u w:val="single"/>
        </w:rPr>
        <w:t>：提供参加本次投标活动前近六个月内（2020年01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i/>
          <w:sz w:val="28"/>
          <w:szCs w:val="28"/>
          <w:u w:val="single"/>
        </w:rPr>
      </w:pPr>
      <w:r>
        <w:rPr>
          <w:rFonts w:hint="eastAsia" w:ascii="宋体" w:hAnsi="宋体" w:cs="宋体"/>
          <w:i/>
          <w:kern w:val="0"/>
          <w:sz w:val="28"/>
          <w:szCs w:val="28"/>
          <w:u w:val="single"/>
        </w:rPr>
        <w:t>5.参加政府采购活动前三年内，在经营活动中没有违法记录</w:t>
      </w:r>
      <w:r>
        <w:rPr>
          <w:rFonts w:hint="eastAsia" w:ascii="宋体" w:hAnsi="宋体"/>
          <w:i/>
          <w:sz w:val="28"/>
          <w:szCs w:val="28"/>
          <w:u w:val="single"/>
        </w:rPr>
        <w:t>：需提供参加本次投标活动前3年内在经营活动中没有重大违法记录的书面声明；</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6.法律、行政法规规定的其他条件：无。</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（二）投标人不得存在下列情形之一</w:t>
      </w:r>
      <w:r>
        <w:rPr>
          <w:rFonts w:hint="eastAsia" w:ascii="宋体" w:hAnsi="宋体"/>
          <w:sz w:val="28"/>
          <w:szCs w:val="28"/>
        </w:rPr>
        <w:t>（</w:t>
      </w:r>
      <w:r>
        <w:rPr>
          <w:rFonts w:hint="eastAsia" w:ascii="宋体" w:hAnsi="宋体"/>
          <w:b/>
          <w:sz w:val="28"/>
          <w:szCs w:val="28"/>
        </w:rPr>
        <w:t>提供加盖投标人公章的承诺书）</w:t>
      </w:r>
      <w:r>
        <w:rPr>
          <w:rFonts w:hint="eastAsia" w:ascii="宋体" w:hAnsi="宋体" w:cs="宋体"/>
          <w:kern w:val="0"/>
          <w:sz w:val="28"/>
          <w:szCs w:val="28"/>
        </w:rPr>
        <w:t>：</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（1）为招标人不具有独立法人资格的附属机构（单位）；</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（2）与招标人存在利害关系可能影响招标公正性的；</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（3）单位负责人为同一人或者存在控股、管理关系的不同单位；</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（三）</w:t>
      </w:r>
      <w:r>
        <w:rPr>
          <w:rFonts w:hint="eastAsia" w:ascii="宋体" w:hAnsi="宋体" w:cs="宋体"/>
          <w:bCs/>
          <w:kern w:val="0"/>
          <w:sz w:val="28"/>
          <w:szCs w:val="28"/>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i/>
          <w:kern w:val="0"/>
          <w:sz w:val="28"/>
          <w:szCs w:val="28"/>
          <w:u w:val="single"/>
        </w:rPr>
      </w:pPr>
      <w:r>
        <w:rPr>
          <w:rFonts w:hint="eastAsia" w:ascii="宋体" w:hAnsi="宋体" w:cs="宋体"/>
          <w:i/>
          <w:sz w:val="28"/>
          <w:szCs w:val="28"/>
          <w:u w:val="single"/>
        </w:rPr>
        <w:t>供应商被“信用中国”网站（www.creditchina.gov.cn）、“中国政府采购网”(www.ccgp.gov.cn)列入失信被执行人、重大税收违法案件当事人名单、政府采购严重违法失信行为记录名单</w:t>
      </w:r>
      <w:r>
        <w:rPr>
          <w:rFonts w:hint="eastAsia" w:ascii="宋体" w:hAnsi="宋体" w:cs="宋体"/>
          <w:b/>
          <w:i/>
          <w:sz w:val="28"/>
          <w:szCs w:val="28"/>
          <w:u w:val="single"/>
        </w:rPr>
        <w:t>（提供本项目报名截止日后的以上两个网站截图并加盖单位公章）</w:t>
      </w:r>
      <w:r>
        <w:rPr>
          <w:rFonts w:hint="eastAsia" w:ascii="宋体" w:hAnsi="宋体" w:cs="宋体"/>
          <w:i/>
          <w:sz w:val="28"/>
          <w:szCs w:val="28"/>
          <w:u w:val="single"/>
        </w:rPr>
        <w:t>。</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三、投标人应按附件</w:t>
      </w:r>
      <w:r>
        <w:rPr>
          <w:rFonts w:ascii="宋体" w:hAnsi="宋体" w:cs="宋体"/>
          <w:sz w:val="28"/>
          <w:szCs w:val="28"/>
        </w:rPr>
        <w:t>2</w:t>
      </w:r>
      <w:r>
        <w:rPr>
          <w:rFonts w:hint="eastAsia" w:ascii="宋体" w:hAnsi="宋体" w:cs="宋体"/>
          <w:sz w:val="28"/>
          <w:szCs w:val="28"/>
        </w:rPr>
        <w:t>、附件</w:t>
      </w:r>
      <w:r>
        <w:rPr>
          <w:rFonts w:ascii="宋体" w:hAnsi="宋体" w:cs="宋体"/>
          <w:sz w:val="28"/>
          <w:szCs w:val="28"/>
        </w:rPr>
        <w:t>3</w:t>
      </w:r>
      <w:r>
        <w:rPr>
          <w:rFonts w:hint="eastAsia" w:ascii="宋体" w:hAnsi="宋体" w:cs="宋体"/>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rPr>
      </w:pPr>
      <w:r>
        <w:rPr>
          <w:rFonts w:hint="eastAsia" w:ascii="宋体" w:hAnsi="宋体" w:cs="宋体"/>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rPr>
      </w:pPr>
      <w:r>
        <w:rPr>
          <w:rFonts w:hint="eastAsia" w:ascii="宋体" w:hAnsi="宋体" w:cs="宋体"/>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后50天内完成所有服务工作，所有费用由供方承担，课程制作完毕后需方用户负责试用并验收。</w:t>
      </w:r>
    </w:p>
    <w:p>
      <w:pPr>
        <w:pStyle w:val="40"/>
        <w:adjustRightInd w:val="0"/>
        <w:snapToGrid w:val="0"/>
        <w:spacing w:before="0" w:beforeAutospacing="0" w:after="0" w:afterAutospacing="0" w:line="360" w:lineRule="auto"/>
        <w:ind w:firstLine="560" w:firstLineChars="200"/>
        <w:rPr>
          <w:color w:val="auto"/>
          <w:kern w:val="2"/>
          <w:sz w:val="28"/>
          <w:szCs w:val="28"/>
        </w:rPr>
      </w:pPr>
      <w:r>
        <w:rPr>
          <w:rFonts w:hint="eastAsia"/>
          <w:color w:val="auto"/>
          <w:kern w:val="2"/>
          <w:sz w:val="28"/>
          <w:szCs w:val="28"/>
        </w:rPr>
        <w:t>六、本项目预算价为156.60万元，本项目只接受人民币报价。</w:t>
      </w:r>
    </w:p>
    <w:p>
      <w:pPr>
        <w:spacing w:before="312" w:beforeLines="100" w:after="312" w:afterLines="100" w:line="360" w:lineRule="auto"/>
        <w:ind w:firstLine="548" w:firstLineChars="196"/>
        <w:jc w:val="center"/>
        <w:rPr>
          <w:rFonts w:ascii="黑体" w:hAnsi="黑体" w:eastAsia="黑体" w:cs="宋体"/>
          <w:sz w:val="28"/>
          <w:szCs w:val="28"/>
        </w:rPr>
      </w:pPr>
      <w:bookmarkStart w:id="4" w:name="_Hlk9866140"/>
      <w:r>
        <w:rPr>
          <w:rFonts w:hint="eastAsia" w:ascii="黑体" w:hAnsi="黑体" w:eastAsia="黑体" w:cs="宋体"/>
          <w:sz w:val="28"/>
          <w:szCs w:val="28"/>
        </w:rPr>
        <w:t>三、对投标文件的要求</w:t>
      </w:r>
    </w:p>
    <w:p>
      <w:pPr>
        <w:spacing w:line="360" w:lineRule="auto"/>
        <w:ind w:firstLine="548" w:firstLineChars="196"/>
        <w:rPr>
          <w:rFonts w:ascii="宋体" w:hAnsi="宋体" w:cs="宋体"/>
          <w:sz w:val="28"/>
          <w:szCs w:val="28"/>
        </w:rPr>
      </w:pPr>
      <w:r>
        <w:rPr>
          <w:rFonts w:ascii="宋体" w:hAnsi="宋体" w:cs="宋体"/>
          <w:sz w:val="28"/>
          <w:szCs w:val="28"/>
        </w:rPr>
        <w:t>1.</w:t>
      </w:r>
      <w:r>
        <w:rPr>
          <w:rFonts w:hint="eastAsia" w:ascii="宋体" w:hAnsi="宋体" w:cs="宋体"/>
          <w:sz w:val="28"/>
          <w:szCs w:val="28"/>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投标文件一正四副，正、副本均须列出目录，内容不得有插行、涂抹、粘贴等，并打印装订成册。</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为便于唱标和减少浪费，请将</w:t>
      </w:r>
      <w:r>
        <w:rPr>
          <w:rFonts w:ascii="宋体" w:hAnsi="宋体" w:cs="宋体"/>
          <w:sz w:val="28"/>
          <w:szCs w:val="28"/>
        </w:rPr>
        <w:t>1</w:t>
      </w:r>
      <w:r>
        <w:rPr>
          <w:rFonts w:hint="eastAsia" w:ascii="宋体" w:hAnsi="宋体" w:cs="宋体"/>
          <w:sz w:val="28"/>
          <w:szCs w:val="28"/>
        </w:rPr>
        <w:t>份正本单独封装，另外</w:t>
      </w:r>
      <w:r>
        <w:rPr>
          <w:rFonts w:ascii="宋体" w:hAnsi="宋体" w:cs="宋体"/>
          <w:sz w:val="28"/>
          <w:szCs w:val="28"/>
        </w:rPr>
        <w:t>4</w:t>
      </w:r>
      <w:r>
        <w:rPr>
          <w:rFonts w:hint="eastAsia" w:ascii="宋体" w:hAnsi="宋体" w:cs="宋体"/>
          <w:sz w:val="28"/>
          <w:szCs w:val="28"/>
        </w:rPr>
        <w:t>份副本可叠加封装在一个大的档案袋中（</w:t>
      </w:r>
      <w:r>
        <w:rPr>
          <w:rFonts w:ascii="宋体" w:hAnsi="宋体" w:cs="宋体"/>
          <w:sz w:val="28"/>
          <w:szCs w:val="28"/>
        </w:rPr>
        <w:t>4</w:t>
      </w:r>
      <w:r>
        <w:rPr>
          <w:rFonts w:hint="eastAsia" w:ascii="宋体" w:hAnsi="宋体" w:cs="宋体"/>
          <w:sz w:val="28"/>
          <w:szCs w:val="28"/>
        </w:rPr>
        <w:t>份副本无需分别封装在</w:t>
      </w:r>
      <w:r>
        <w:rPr>
          <w:rFonts w:ascii="宋体" w:hAnsi="宋体" w:cs="宋体"/>
          <w:sz w:val="28"/>
          <w:szCs w:val="28"/>
        </w:rPr>
        <w:t>4</w:t>
      </w:r>
      <w:r>
        <w:rPr>
          <w:rFonts w:hint="eastAsia" w:ascii="宋体" w:hAnsi="宋体" w:cs="宋体"/>
          <w:sz w:val="28"/>
          <w:szCs w:val="28"/>
        </w:rPr>
        <w:t>个档案袋中，一个大档案袋封装不下的除外）。每家投标人在送交投标文件时，只需交</w:t>
      </w:r>
      <w:r>
        <w:rPr>
          <w:rFonts w:ascii="宋体" w:hAnsi="宋体" w:cs="宋体"/>
          <w:sz w:val="28"/>
          <w:szCs w:val="28"/>
        </w:rPr>
        <w:t>2</w:t>
      </w:r>
      <w:r>
        <w:rPr>
          <w:rFonts w:hint="eastAsia" w:ascii="宋体" w:hAnsi="宋体" w:cs="宋体"/>
          <w:sz w:val="28"/>
          <w:szCs w:val="28"/>
        </w:rPr>
        <w:t>个档案袋即可，即</w:t>
      </w:r>
      <w:r>
        <w:rPr>
          <w:rFonts w:ascii="宋体" w:hAnsi="宋体" w:cs="宋体"/>
          <w:sz w:val="28"/>
          <w:szCs w:val="28"/>
        </w:rPr>
        <w:t>1</w:t>
      </w:r>
      <w:r>
        <w:rPr>
          <w:rFonts w:hint="eastAsia" w:ascii="宋体" w:hAnsi="宋体" w:cs="宋体"/>
          <w:sz w:val="28"/>
          <w:szCs w:val="28"/>
        </w:rPr>
        <w:t>个正本档案袋，</w:t>
      </w:r>
      <w:r>
        <w:rPr>
          <w:rFonts w:ascii="宋体" w:hAnsi="宋体" w:cs="宋体"/>
          <w:sz w:val="28"/>
          <w:szCs w:val="28"/>
        </w:rPr>
        <w:t>1</w:t>
      </w:r>
      <w:r>
        <w:rPr>
          <w:rFonts w:hint="eastAsia" w:ascii="宋体" w:hAnsi="宋体" w:cs="宋体"/>
          <w:sz w:val="28"/>
          <w:szCs w:val="28"/>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投标文件应包含以下内容（所有材料必须加盖投标单位公章）：</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）经投标单位法人或委托代理人代表签字并加盖单位公章的投标函（附件</w:t>
      </w:r>
      <w:r>
        <w:rPr>
          <w:rFonts w:ascii="宋体" w:hAnsi="宋体" w:cs="宋体"/>
          <w:sz w:val="28"/>
          <w:szCs w:val="28"/>
        </w:rPr>
        <w:t>2</w:t>
      </w:r>
      <w:r>
        <w:rPr>
          <w:rFonts w:hint="eastAsia" w:ascii="宋体" w:hAnsi="宋体" w:cs="宋体"/>
          <w:sz w:val="28"/>
          <w:szCs w:val="28"/>
        </w:rPr>
        <w:t>格式，为便于唱标，此函件请务必放置在投标文件内页的第一页）；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）投标价格明细表（附件</w:t>
      </w:r>
      <w:r>
        <w:rPr>
          <w:rFonts w:ascii="宋体" w:hAnsi="宋体" w:cs="宋体"/>
          <w:sz w:val="28"/>
          <w:szCs w:val="28"/>
        </w:rPr>
        <w:t>3</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）授权委托书、被委托人身份证复印件；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hint="eastAsia" w:ascii="宋体" w:hAnsi="宋体" w:cs="宋体"/>
          <w:sz w:val="28"/>
          <w:szCs w:val="28"/>
        </w:rPr>
        <w:t>中的章节顺序依次逐条响应，不得颠倒顺序，不得有漏项，不得原封不动地引用招标文件附件</w:t>
      </w:r>
      <w:r>
        <w:rPr>
          <w:rFonts w:ascii="宋体" w:hAnsi="宋体" w:cs="宋体"/>
          <w:sz w:val="28"/>
          <w:szCs w:val="28"/>
        </w:rPr>
        <w:t>1</w:t>
      </w:r>
      <w:r>
        <w:rPr>
          <w:rFonts w:hint="eastAsia" w:ascii="宋体" w:hAnsi="宋体" w:cs="宋体"/>
          <w:sz w:val="28"/>
          <w:szCs w:val="28"/>
        </w:rPr>
        <w:t>中的章节、句段；投标文件应采用文字加图片或图形描述的方式对标的物进行必要的、详尽的说明；</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）产品技术和商务指标偏差表；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）产品服务方案；</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9</w:t>
      </w:r>
      <w:r>
        <w:rPr>
          <w:rFonts w:hint="eastAsia" w:ascii="宋体" w:hAnsi="宋体" w:cs="宋体"/>
          <w:sz w:val="28"/>
          <w:szCs w:val="28"/>
        </w:rPr>
        <w:t>）产品销售授权书或代理证书（如系代理公司的）；</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10)</w:t>
      </w:r>
      <w:r>
        <w:rPr>
          <w:rFonts w:hint="eastAsia" w:ascii="宋体" w:hAnsi="宋体" w:cs="宋体"/>
          <w:sz w:val="28"/>
          <w:szCs w:val="28"/>
        </w:rPr>
        <w:t xml:space="preserve"> 产品质量、工期、安全、管理及售后服务承诺书；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11</w:t>
      </w:r>
      <w:r>
        <w:rPr>
          <w:rFonts w:hint="eastAsia" w:ascii="宋体" w:hAnsi="宋体" w:cs="宋体"/>
          <w:sz w:val="28"/>
          <w:szCs w:val="28"/>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rPr>
        <w:t>（</w:t>
      </w:r>
      <w:r>
        <w:rPr>
          <w:rFonts w:ascii="宋体" w:hAnsi="宋体" w:cs="宋体"/>
          <w:sz w:val="28"/>
          <w:szCs w:val="28"/>
        </w:rPr>
        <w:t>12</w:t>
      </w:r>
      <w:r>
        <w:rPr>
          <w:rFonts w:hint="eastAsia" w:ascii="宋体" w:hAnsi="宋体" w:cs="宋体"/>
          <w:sz w:val="28"/>
          <w:szCs w:val="28"/>
        </w:rPr>
        <w:t>）投标单位或产品</w:t>
      </w:r>
      <w:r>
        <w:rPr>
          <w:rFonts w:hint="eastAsia" w:ascii="宋体" w:hAnsi="宋体" w:cs="宋体"/>
          <w:sz w:val="28"/>
          <w:szCs w:val="28"/>
          <w:highlight w:val="none"/>
        </w:rPr>
        <w:t>或服务近三年相关业绩证明材料（合同及验收报告，二者缺一不可）；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13</w:t>
      </w:r>
      <w:r>
        <w:rPr>
          <w:rFonts w:hint="eastAsia" w:ascii="宋体" w:hAnsi="宋体" w:cs="宋体"/>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14</w:t>
      </w:r>
      <w:r>
        <w:rPr>
          <w:rFonts w:hint="eastAsia" w:ascii="宋体" w:hAnsi="宋体" w:cs="宋体"/>
          <w:sz w:val="28"/>
          <w:szCs w:val="28"/>
        </w:rPr>
        <w:t>）招标文件规定或投标人对照评标办法的得分因素以及附件</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15</w:t>
      </w:r>
      <w:r>
        <w:rPr>
          <w:rFonts w:hint="eastAsia" w:ascii="宋体" w:hAnsi="宋体" w:cs="宋体"/>
          <w:sz w:val="28"/>
          <w:szCs w:val="28"/>
        </w:rPr>
        <w:t>）</w:t>
      </w:r>
      <w:r>
        <w:rPr>
          <w:rFonts w:hint="eastAsia"/>
          <w:sz w:val="28"/>
          <w:szCs w:val="28"/>
        </w:rPr>
        <w:t>投标人必须投本标书所有标段的设备，不允许分标段投标；标书中服务器标段必须满足所有参数要求，其余标段标</w:t>
      </w:r>
      <w:r>
        <w:rPr>
          <w:rFonts w:hint="eastAsia" w:ascii="宋体" w:hAnsi="宋体" w:cs="Arial"/>
          <w:kern w:val="0"/>
          <w:sz w:val="18"/>
          <w:szCs w:val="18"/>
        </w:rPr>
        <w:t>★</w:t>
      </w:r>
      <w:r>
        <w:rPr>
          <w:rFonts w:hint="eastAsia"/>
          <w:sz w:val="28"/>
          <w:szCs w:val="28"/>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投标人在投标文件中应承诺对如下内容已完全理解，如不承诺，视为认可：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）在参与我校相关项目的招投标活动中，遵纪守法，诚信经营，公平竞争；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）不采取不正当手段诋毁、排挤其他投标人；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）本项目的中标单位由本校评标专家组按规定程序确定（采用“评定分离”制的项目除外）；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）未能中标单位，本校对其原因不作解释；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rPr>
      </w:pPr>
      <w:bookmarkStart w:id="5" w:name="_Hlk9866206"/>
      <w:r>
        <w:rPr>
          <w:rFonts w:hint="eastAsia" w:ascii="黑体" w:hAnsi="黑体" w:eastAsia="黑体" w:cs="宋体"/>
          <w:sz w:val="28"/>
          <w:szCs w:val="28"/>
        </w:rPr>
        <w:t>四、开标程序</w:t>
      </w:r>
    </w:p>
    <w:bookmarkEnd w:id="5"/>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招标文件给出评标办法（见附件</w:t>
      </w:r>
      <w:r>
        <w:rPr>
          <w:rFonts w:ascii="宋体" w:hAnsi="宋体" w:cs="宋体"/>
          <w:sz w:val="28"/>
          <w:szCs w:val="28"/>
        </w:rPr>
        <w:t>5</w:t>
      </w:r>
      <w:r>
        <w:rPr>
          <w:rFonts w:hint="eastAsia" w:ascii="宋体" w:hAnsi="宋体" w:cs="宋体"/>
          <w:sz w:val="28"/>
          <w:szCs w:val="28"/>
        </w:rPr>
        <w:t>）</w:t>
      </w:r>
      <w:r>
        <w:rPr>
          <w:rFonts w:ascii="宋体" w:cs="宋体"/>
          <w:sz w:val="28"/>
          <w:szCs w:val="28"/>
        </w:rPr>
        <w:t>,</w:t>
      </w:r>
      <w:r>
        <w:rPr>
          <w:rFonts w:hint="eastAsia" w:ascii="宋体" w:hAnsi="宋体" w:cs="宋体"/>
          <w:sz w:val="28"/>
          <w:szCs w:val="28"/>
        </w:rPr>
        <w:t>供投标人和评标专家组参考。</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rPr>
      </w:pPr>
      <w:r>
        <w:rPr>
          <w:rFonts w:hint="eastAsia" w:ascii="宋体" w:hAnsi="宋体" w:cs="宋体"/>
          <w:sz w:val="28"/>
          <w:szCs w:val="28"/>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）投标文件中的大写金额与小写金额不一致的，以大写金额为准；正本和副本不一致的，以正本为准。</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五、无效投标</w:t>
      </w:r>
    </w:p>
    <w:p>
      <w:pPr>
        <w:spacing w:line="360" w:lineRule="auto"/>
        <w:ind w:firstLine="548" w:firstLineChars="196"/>
        <w:rPr>
          <w:rFonts w:ascii="宋体" w:cs="宋体"/>
          <w:sz w:val="28"/>
          <w:szCs w:val="28"/>
        </w:rPr>
      </w:pPr>
      <w:r>
        <w:rPr>
          <w:rFonts w:hint="eastAsia" w:ascii="宋体" w:hAnsi="宋体" w:cs="宋体"/>
          <w:sz w:val="28"/>
          <w:szCs w:val="28"/>
        </w:rPr>
        <w:t>投标文件出现下列情形的，将作为无效投标文件，不得进入评标：</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投标文件未按照招标文件的要求予以密封的；</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投标文件少项漏项，或关键内容字迹模糊、无法辨认的；</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有</w:t>
      </w:r>
      <w:r>
        <w:rPr>
          <w:rFonts w:ascii="宋体" w:hAnsi="宋体" w:cs="宋体"/>
          <w:sz w:val="28"/>
          <w:szCs w:val="28"/>
        </w:rPr>
        <w:t>1</w:t>
      </w:r>
      <w:r>
        <w:rPr>
          <w:rFonts w:hint="eastAsia" w:ascii="宋体" w:hAnsi="宋体" w:cs="宋体"/>
          <w:sz w:val="28"/>
          <w:szCs w:val="28"/>
        </w:rPr>
        <w:t>个核心指标或有</w:t>
      </w:r>
      <w:r>
        <w:rPr>
          <w:rFonts w:ascii="宋体" w:hAnsi="宋体" w:cs="宋体"/>
          <w:sz w:val="28"/>
          <w:szCs w:val="28"/>
        </w:rPr>
        <w:t>5</w:t>
      </w:r>
      <w:r>
        <w:rPr>
          <w:rFonts w:hint="eastAsia" w:ascii="宋体" w:hAnsi="宋体" w:cs="宋体"/>
          <w:sz w:val="28"/>
          <w:szCs w:val="28"/>
        </w:rPr>
        <w:t>个及以上非核心指标未能满足的；</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技术指标响应内容未按照招标文件附件</w:t>
      </w:r>
      <w:r>
        <w:rPr>
          <w:rFonts w:ascii="宋体" w:hAnsi="宋体" w:cs="宋体"/>
          <w:sz w:val="28"/>
          <w:szCs w:val="28"/>
        </w:rPr>
        <w:t>1</w:t>
      </w:r>
      <w:r>
        <w:rPr>
          <w:rFonts w:hint="eastAsia" w:ascii="宋体" w:hAnsi="宋体" w:cs="宋体"/>
          <w:sz w:val="28"/>
          <w:szCs w:val="28"/>
        </w:rPr>
        <w:t>中的章节顺序依次逐条响应；投标文件未采用文字加图片或图形描述的方式对货物进行必要的、详尽的说明，原封不动地引用招标文件附件</w:t>
      </w:r>
      <w:r>
        <w:rPr>
          <w:rFonts w:ascii="宋体" w:hAnsi="宋体" w:cs="宋体"/>
          <w:sz w:val="28"/>
          <w:szCs w:val="28"/>
        </w:rPr>
        <w:t>1</w:t>
      </w:r>
      <w:r>
        <w:rPr>
          <w:rFonts w:hint="eastAsia" w:ascii="宋体" w:hAnsi="宋体" w:cs="宋体"/>
          <w:sz w:val="28"/>
          <w:szCs w:val="28"/>
        </w:rPr>
        <w:t>中的章节、句段的；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rPr>
      </w:pPr>
      <w:r>
        <w:rPr>
          <w:rFonts w:ascii="宋体" w:hAnsi="宋体" w:cs="宋体"/>
          <w:sz w:val="28"/>
          <w:szCs w:val="28"/>
        </w:rPr>
        <w:t>8.</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hAnsi="宋体" w:cs="宋体"/>
          <w:b/>
          <w:sz w:val="28"/>
          <w:szCs w:val="28"/>
        </w:rPr>
      </w:pPr>
      <w:r>
        <w:rPr>
          <w:rFonts w:ascii="宋体" w:hAnsi="宋体" w:cs="宋体"/>
          <w:sz w:val="28"/>
          <w:szCs w:val="28"/>
        </w:rPr>
        <w:t>9.</w:t>
      </w:r>
      <w:r>
        <w:rPr>
          <w:rFonts w:hint="eastAsia" w:ascii="宋体" w:hAnsi="宋体" w:cs="宋体"/>
          <w:sz w:val="28"/>
          <w:szCs w:val="28"/>
        </w:rPr>
        <w:t>无</w:t>
      </w:r>
      <w:r>
        <w:rPr>
          <w:rFonts w:ascii="宋体" w:hAnsi="宋体" w:cs="宋体"/>
          <w:sz w:val="28"/>
          <w:szCs w:val="28"/>
        </w:rPr>
        <w:t>300</w:t>
      </w:r>
      <w:r>
        <w:rPr>
          <w:rFonts w:hint="eastAsia" w:ascii="宋体" w:hAnsi="宋体" w:cs="宋体"/>
          <w:sz w:val="28"/>
          <w:szCs w:val="28"/>
        </w:rPr>
        <w:t>元报名资料费银行转账回单复印件的，或报名资料费银行转账回单中无</w:t>
      </w:r>
      <w:r>
        <w:rPr>
          <w:rFonts w:hint="eastAsia" w:ascii="宋体" w:hAnsi="宋体" w:cs="宋体"/>
          <w:b/>
          <w:sz w:val="28"/>
          <w:szCs w:val="28"/>
        </w:rPr>
        <w:t>“SBC2020054资料费”</w:t>
      </w:r>
      <w:r>
        <w:rPr>
          <w:rFonts w:hint="eastAsia" w:ascii="宋体" w:hAnsi="宋体" w:cs="宋体"/>
          <w:sz w:val="28"/>
          <w:szCs w:val="28"/>
        </w:rPr>
        <w:t>字样的；</w:t>
      </w:r>
    </w:p>
    <w:p>
      <w:pPr>
        <w:spacing w:line="360" w:lineRule="auto"/>
        <w:ind w:firstLine="548" w:firstLineChars="196"/>
        <w:rPr>
          <w:rFonts w:ascii="宋体" w:cs="宋体"/>
          <w:sz w:val="28"/>
          <w:szCs w:val="28"/>
        </w:rPr>
      </w:pPr>
      <w:r>
        <w:rPr>
          <w:rFonts w:ascii="宋体" w:hAnsi="宋体" w:cs="宋体"/>
          <w:sz w:val="28"/>
          <w:szCs w:val="28"/>
        </w:rPr>
        <w:t>10.</w:t>
      </w:r>
      <w:r>
        <w:rPr>
          <w:rFonts w:hint="eastAsia" w:ascii="宋体" w:hAnsi="宋体" w:cs="宋体"/>
          <w:sz w:val="28"/>
          <w:szCs w:val="28"/>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六、评标办法</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rPr>
        <w:t>5</w:t>
      </w:r>
      <w:r>
        <w:rPr>
          <w:rFonts w:hint="eastAsia" w:ascii="宋体" w:hAnsi="宋体" w:cs="宋体"/>
          <w:sz w:val="28"/>
          <w:szCs w:val="28"/>
        </w:rPr>
        <w:t>）。</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为保证招标质量，在评标办法中设核心指标。每个分包的核心指标不超过</w:t>
      </w:r>
      <w:r>
        <w:rPr>
          <w:rFonts w:ascii="宋体" w:hAnsi="宋体" w:cs="宋体"/>
          <w:sz w:val="28"/>
          <w:szCs w:val="28"/>
        </w:rPr>
        <w:t>5</w:t>
      </w:r>
      <w:r>
        <w:rPr>
          <w:rFonts w:hint="eastAsia" w:ascii="宋体" w:hAnsi="宋体" w:cs="宋体"/>
          <w:sz w:val="28"/>
          <w:szCs w:val="28"/>
        </w:rPr>
        <w:t>个。</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）中标公示结束无异议后</w:t>
      </w:r>
      <w:r>
        <w:rPr>
          <w:rFonts w:ascii="宋体" w:hAnsi="宋体" w:cs="宋体"/>
          <w:sz w:val="28"/>
          <w:szCs w:val="28"/>
        </w:rPr>
        <w:t>5</w:t>
      </w:r>
      <w:r>
        <w:rPr>
          <w:rFonts w:hint="eastAsia" w:ascii="宋体" w:hAnsi="宋体" w:cs="宋体"/>
          <w:sz w:val="28"/>
          <w:szCs w:val="28"/>
        </w:rPr>
        <w:t>个工作日内，中标单位须及时缴纳中标价10%的履约保证金，并前来我校领取《中标通知书》（一式二份）。服务完成，验收合格后返还50%履约保证金，另50%履约保证金转为质量保证金。</w:t>
      </w:r>
    </w:p>
    <w:p>
      <w:pPr>
        <w:spacing w:line="360" w:lineRule="auto"/>
        <w:ind w:firstLine="548" w:firstLineChars="196"/>
        <w:rPr>
          <w:rFonts w:hint="eastAsia" w:ascii="宋体" w:hAns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）中标单位须在接《中标通知书》起</w:t>
      </w:r>
      <w:r>
        <w:rPr>
          <w:rFonts w:ascii="宋体" w:hAnsi="宋体" w:cs="宋体"/>
          <w:sz w:val="28"/>
          <w:szCs w:val="28"/>
        </w:rPr>
        <w:t>7</w:t>
      </w:r>
      <w:r>
        <w:rPr>
          <w:rFonts w:hint="eastAsia" w:ascii="宋体" w:hAnsi="宋体" w:cs="宋体"/>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附件6合同仅为参考样本，最终以通过我校审核后签署的合同为准。</w:t>
      </w:r>
    </w:p>
    <w:p>
      <w:pPr>
        <w:spacing w:line="360" w:lineRule="auto"/>
        <w:ind w:firstLine="548" w:firstLineChars="196"/>
        <w:rPr>
          <w:rFonts w:ascii="宋体" w:hAnsi="宋体" w:cs="宋体"/>
          <w:sz w:val="28"/>
          <w:szCs w:val="28"/>
        </w:rPr>
      </w:pPr>
      <w:r>
        <w:rPr>
          <w:rFonts w:ascii="宋体" w:hAnsi="宋体" w:cs="宋体"/>
          <w:sz w:val="28"/>
          <w:szCs w:val="28"/>
        </w:rPr>
        <w:t>2.</w:t>
      </w:r>
      <w:r>
        <w:rPr>
          <w:rFonts w:hint="eastAsia" w:ascii="宋体" w:hAnsi="宋体" w:cs="宋体"/>
          <w:sz w:val="28"/>
          <w:szCs w:val="28"/>
        </w:rPr>
        <w:t>服务地点：南京信息工程大学校内。</w:t>
      </w:r>
    </w:p>
    <w:p>
      <w:pPr>
        <w:spacing w:line="360" w:lineRule="auto"/>
        <w:ind w:firstLine="548" w:firstLineChars="196"/>
        <w:rPr>
          <w:rFonts w:ascii="宋体" w:hAnsi="宋体" w:cs="宋体"/>
          <w:sz w:val="28"/>
          <w:szCs w:val="28"/>
        </w:rPr>
      </w:pPr>
      <w:r>
        <w:rPr>
          <w:rFonts w:ascii="宋体" w:hAnsi="宋体" w:cs="宋体"/>
          <w:sz w:val="28"/>
          <w:szCs w:val="28"/>
        </w:rPr>
        <w:t>3.</w:t>
      </w:r>
      <w:r>
        <w:rPr>
          <w:rFonts w:hint="eastAsia" w:ascii="宋体" w:hAnsi="宋体" w:cs="宋体"/>
          <w:sz w:val="28"/>
          <w:szCs w:val="28"/>
        </w:rPr>
        <w:t>付款方式：</w:t>
      </w:r>
    </w:p>
    <w:p>
      <w:pPr>
        <w:spacing w:line="360" w:lineRule="auto"/>
        <w:ind w:firstLine="548" w:firstLineChars="196"/>
        <w:rPr>
          <w:rFonts w:ascii="宋体" w:hAnsi="宋体" w:cs="宋体"/>
          <w:sz w:val="28"/>
          <w:szCs w:val="28"/>
        </w:rPr>
      </w:pPr>
      <w:r>
        <w:rPr>
          <w:rFonts w:hint="eastAsia" w:ascii="宋体" w:hAnsi="宋体" w:cs="宋体"/>
          <w:sz w:val="28"/>
          <w:szCs w:val="28"/>
        </w:rPr>
        <w:t>针对本项目，签订合同后，供应商提供全额发票后20日内预付合同金额的30%，全部服务完成并验收合格后，凭验收凭证等文件20内支付至合同金额的100%，质保期满后</w:t>
      </w:r>
      <w:r>
        <w:rPr>
          <w:rFonts w:hint="eastAsia" w:hAnsi="宋体"/>
          <w:sz w:val="24"/>
        </w:rPr>
        <w:t>，</w:t>
      </w:r>
      <w:r>
        <w:rPr>
          <w:rFonts w:hint="eastAsia" w:ascii="宋体" w:hAnsi="宋体" w:cs="宋体"/>
          <w:sz w:val="28"/>
          <w:szCs w:val="28"/>
        </w:rPr>
        <w:t>经有关单位确认无质量问题后，一次性无息付清所有质量保证金。具体内容以最终签署的合同约定为准。</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资料费：</w:t>
      </w:r>
      <w:r>
        <w:rPr>
          <w:rFonts w:ascii="宋体" w:hAnsi="宋体" w:cs="宋体"/>
          <w:sz w:val="28"/>
          <w:szCs w:val="28"/>
        </w:rPr>
        <w:t>300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）我校不接收现金或支付宝等方式交费。各投标人务必通过单位银行基本账户提前将资料费汇至我校以下账号：户名：南京信息工程大学；账号：</w:t>
      </w:r>
      <w:r>
        <w:rPr>
          <w:rFonts w:ascii="宋体" w:hAnsi="宋体" w:cs="宋体"/>
          <w:sz w:val="28"/>
          <w:szCs w:val="28"/>
        </w:rPr>
        <w:t>10115401040000228</w:t>
      </w:r>
      <w:r>
        <w:rPr>
          <w:rFonts w:hint="eastAsia" w:ascii="宋体" w:hAnsi="宋体" w:cs="宋体"/>
          <w:sz w:val="28"/>
          <w:szCs w:val="28"/>
        </w:rPr>
        <w:t>；开户银行：中国农业银行南京盘城支行。请各投标人务必在转账留言栏备注填写</w:t>
      </w:r>
      <w:r>
        <w:rPr>
          <w:rFonts w:hint="eastAsia" w:ascii="宋体" w:hAnsi="宋体" w:cs="宋体"/>
          <w:b/>
          <w:sz w:val="28"/>
          <w:szCs w:val="28"/>
        </w:rPr>
        <w:t>“SBC2020054资料费”</w:t>
      </w:r>
      <w:r>
        <w:rPr>
          <w:rFonts w:hint="eastAsia" w:ascii="宋体" w:hAnsi="宋体" w:cs="宋体"/>
          <w:sz w:val="28"/>
          <w:szCs w:val="28"/>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ascii="宋体" w:hAnsi="宋体" w:cs="宋体"/>
          <w:b/>
          <w:bCs/>
          <w:sz w:val="28"/>
          <w:szCs w:val="28"/>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履约保证金（或投标保证金）：中标价10%。</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中标价10%履约保证金交款账号同</w:t>
      </w:r>
      <w:r>
        <w:rPr>
          <w:rFonts w:ascii="宋体" w:hAnsi="宋体" w:cs="宋体"/>
          <w:sz w:val="28"/>
          <w:szCs w:val="28"/>
        </w:rPr>
        <w:t>300</w:t>
      </w:r>
      <w:r>
        <w:rPr>
          <w:rFonts w:hint="eastAsia" w:ascii="宋体" w:hAnsi="宋体" w:cs="宋体"/>
          <w:sz w:val="28"/>
          <w:szCs w:val="28"/>
        </w:rPr>
        <w:t>元资料费。</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履约保证金的退还方式：项目按照合同约定完成并验收合格后，由供应商向项目归口管理部门（或使用单位）提交退还50%履约保证金的申请报告，由项目归口管理部门（或使用单位）负责人签字确定同意退还后，再到财务处财务结算中心（财务处二楼201室）办理退还手续。</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）履约保证金交退咨询：财务处结算中心（体育馆北面，南气宾馆东侧的大学生创业中心</w:t>
      </w:r>
      <w:r>
        <w:rPr>
          <w:rFonts w:ascii="宋体" w:hAnsi="宋体" w:cs="宋体"/>
          <w:sz w:val="28"/>
          <w:szCs w:val="28"/>
        </w:rPr>
        <w:t>3</w:t>
      </w:r>
      <w:r>
        <w:rPr>
          <w:rFonts w:hint="eastAsia" w:ascii="宋体" w:hAnsi="宋体" w:cs="宋体"/>
          <w:sz w:val="28"/>
          <w:szCs w:val="28"/>
        </w:rPr>
        <w:t>号楼二楼201）。</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）如中标单位有下列情况之一，不予退还履约保证金，我校将其列入招投标诚信“黑名单”，</w:t>
      </w:r>
      <w:r>
        <w:rPr>
          <w:rFonts w:ascii="宋体" w:hAnsi="宋体" w:cs="宋体"/>
          <w:sz w:val="28"/>
          <w:szCs w:val="28"/>
        </w:rPr>
        <w:t>3</w:t>
      </w:r>
      <w:r>
        <w:rPr>
          <w:rFonts w:hint="eastAsia" w:ascii="宋体" w:hAnsi="宋体" w:cs="宋体"/>
          <w:sz w:val="28"/>
          <w:szCs w:val="28"/>
        </w:rPr>
        <w:t>年内不得到我校从事任何投标活动。</w:t>
      </w:r>
    </w:p>
    <w:p>
      <w:pPr>
        <w:spacing w:line="360" w:lineRule="auto"/>
        <w:ind w:firstLine="548" w:firstLineChars="196"/>
        <w:rPr>
          <w:rFonts w:ascii="宋体" w:cs="宋体"/>
          <w:sz w:val="28"/>
          <w:szCs w:val="28"/>
        </w:rPr>
      </w:pPr>
      <w:r>
        <w:rPr>
          <w:rFonts w:ascii="宋体" w:hAnsi="宋体" w:cs="宋体"/>
          <w:sz w:val="28"/>
          <w:szCs w:val="28"/>
        </w:rPr>
        <w:t>a.</w:t>
      </w:r>
      <w:r>
        <w:rPr>
          <w:rFonts w:hint="eastAsia" w:ascii="宋体" w:hAnsi="宋体" w:cs="宋体"/>
          <w:sz w:val="28"/>
          <w:szCs w:val="28"/>
        </w:rPr>
        <w:t>中标单位未能按学校通知，在规定时间内签署合同；或签署合同后未能履约、单方撕毁合同等；</w:t>
      </w:r>
    </w:p>
    <w:p>
      <w:pPr>
        <w:spacing w:line="360" w:lineRule="auto"/>
        <w:ind w:firstLine="548" w:firstLineChars="196"/>
        <w:rPr>
          <w:rFonts w:ascii="宋体" w:cs="宋体"/>
          <w:sz w:val="28"/>
          <w:szCs w:val="28"/>
        </w:rPr>
      </w:pPr>
      <w:r>
        <w:rPr>
          <w:rFonts w:ascii="宋体" w:hAnsi="宋体" w:cs="宋体"/>
          <w:sz w:val="28"/>
          <w:szCs w:val="28"/>
        </w:rPr>
        <w:t>b.</w:t>
      </w:r>
      <w:r>
        <w:rPr>
          <w:rFonts w:hint="eastAsia" w:ascii="宋体" w:hAnsi="宋体" w:cs="宋体"/>
          <w:sz w:val="28"/>
          <w:szCs w:val="28"/>
        </w:rPr>
        <w:t>中标单位在投标过程中存在串通投标等违规或舞弊行为；或中标单位借用其他公司相关资质的；</w:t>
      </w:r>
    </w:p>
    <w:p>
      <w:pPr>
        <w:spacing w:line="360" w:lineRule="auto"/>
        <w:ind w:firstLine="548" w:firstLineChars="196"/>
        <w:rPr>
          <w:rFonts w:ascii="宋体" w:cs="宋体"/>
          <w:sz w:val="28"/>
          <w:szCs w:val="28"/>
        </w:rPr>
      </w:pPr>
      <w:r>
        <w:rPr>
          <w:rFonts w:ascii="宋体" w:hAnsi="宋体" w:cs="宋体"/>
          <w:sz w:val="28"/>
          <w:szCs w:val="28"/>
        </w:rPr>
        <w:t>c.</w:t>
      </w:r>
      <w:r>
        <w:rPr>
          <w:rFonts w:hint="eastAsia" w:ascii="宋体" w:hAnsi="宋体" w:cs="宋体"/>
          <w:sz w:val="28"/>
          <w:szCs w:val="28"/>
        </w:rPr>
        <w:t>出现其他不予退还履约保证金情形的。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验收：按学校验收规定执行，项目合同是验收的主要依据。</w:t>
      </w:r>
    </w:p>
    <w:p>
      <w:pPr>
        <w:widowControl/>
        <w:spacing w:line="360" w:lineRule="auto"/>
        <w:ind w:firstLine="560" w:firstLineChars="200"/>
        <w:textAlignment w:val="center"/>
        <w:rPr>
          <w:rFonts w:ascii="宋体" w:hAnsi="宋体" w:cs="宋体"/>
          <w:sz w:val="28"/>
          <w:szCs w:val="28"/>
        </w:rPr>
      </w:pPr>
      <w:r>
        <w:rPr>
          <w:rFonts w:ascii="宋体" w:hAnsi="宋体" w:cs="宋体"/>
          <w:sz w:val="28"/>
          <w:szCs w:val="28"/>
        </w:rPr>
        <w:t>7.</w:t>
      </w:r>
      <w:r>
        <w:rPr>
          <w:rFonts w:hint="eastAsia" w:ascii="宋体" w:hAnsi="宋体" w:cs="宋体"/>
          <w:sz w:val="28"/>
          <w:szCs w:val="28"/>
        </w:rPr>
        <w:t>质保：参照附件4服务要求</w:t>
      </w:r>
    </w:p>
    <w:p>
      <w:pPr>
        <w:spacing w:before="312" w:beforeLines="100" w:after="312" w:afterLines="100" w:line="360" w:lineRule="auto"/>
        <w:jc w:val="center"/>
        <w:rPr>
          <w:rFonts w:ascii="黑体" w:hAnsi="黑体" w:eastAsia="黑体"/>
          <w:sz w:val="28"/>
          <w:szCs w:val="28"/>
        </w:rPr>
      </w:pPr>
      <w:bookmarkStart w:id="6"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 xml:space="preserve">答疑时间：          </w:t>
      </w:r>
    </w:p>
    <w:p>
      <w:pPr>
        <w:spacing w:line="360" w:lineRule="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）投标人如有疑问，请在</w:t>
      </w:r>
      <w:r>
        <w:rPr>
          <w:rFonts w:ascii="宋体" w:hAnsi="宋体"/>
          <w:b/>
          <w:sz w:val="28"/>
          <w:szCs w:val="28"/>
          <w:u w:val="single"/>
        </w:rPr>
        <w:t>2020</w:t>
      </w:r>
      <w:r>
        <w:rPr>
          <w:rFonts w:hint="eastAsia" w:ascii="宋体" w:hAnsi="宋体"/>
          <w:b/>
          <w:sz w:val="28"/>
          <w:szCs w:val="28"/>
          <w:u w:val="single"/>
        </w:rPr>
        <w:t>年07月</w:t>
      </w:r>
      <w:r>
        <w:rPr>
          <w:rFonts w:hint="eastAsia" w:ascii="宋体" w:hAnsi="宋体"/>
          <w:b/>
          <w:sz w:val="28"/>
          <w:szCs w:val="28"/>
          <w:u w:val="single"/>
          <w:lang w:val="en-US" w:eastAsia="zh-CN"/>
        </w:rPr>
        <w:t>26</w:t>
      </w:r>
      <w:r>
        <w:rPr>
          <w:rFonts w:hint="eastAsia" w:ascii="宋体" w:hAnsi="宋体"/>
          <w:b/>
          <w:sz w:val="28"/>
          <w:szCs w:val="28"/>
          <w:u w:val="single"/>
        </w:rPr>
        <w:t>日</w:t>
      </w:r>
      <w:r>
        <w:rPr>
          <w:rFonts w:ascii="宋体" w:hAnsi="宋体"/>
          <w:b/>
          <w:sz w:val="28"/>
          <w:szCs w:val="28"/>
          <w:u w:val="single"/>
        </w:rPr>
        <w:t>11</w:t>
      </w:r>
      <w:r>
        <w:rPr>
          <w:rFonts w:hint="eastAsia" w:ascii="宋体" w:hAnsi="宋体"/>
          <w:b/>
          <w:sz w:val="28"/>
          <w:szCs w:val="28"/>
          <w:u w:val="single"/>
        </w:rPr>
        <w:t>：</w:t>
      </w:r>
      <w:r>
        <w:rPr>
          <w:rFonts w:ascii="宋体" w:hAnsi="宋体"/>
          <w:b/>
          <w:sz w:val="28"/>
          <w:szCs w:val="28"/>
          <w:u w:val="single"/>
        </w:rPr>
        <w:t>3</w:t>
      </w:r>
      <w:r>
        <w:fldChar w:fldCharType="begin"/>
      </w:r>
      <w:r>
        <w:instrText xml:space="preserve"> HYPERLINK "mailto:30前将问题一律以word格式或txt格式发至89523765@qq.com" </w:instrText>
      </w:r>
      <w:r>
        <w:fldChar w:fldCharType="separate"/>
      </w:r>
      <w:r>
        <w:rPr>
          <w:rFonts w:ascii="宋体"/>
          <w:b/>
          <w:sz w:val="28"/>
          <w:szCs w:val="28"/>
          <w:u w:val="single"/>
        </w:rPr>
        <w:t>0</w:t>
      </w:r>
      <w:r>
        <w:rPr>
          <w:rFonts w:hint="eastAsia" w:ascii="宋体" w:hAnsi="宋体"/>
          <w:sz w:val="28"/>
          <w:szCs w:val="28"/>
        </w:rPr>
        <w:t>前将问题以</w:t>
      </w:r>
      <w:r>
        <w:rPr>
          <w:rFonts w:ascii="宋体" w:hAnsi="宋体"/>
          <w:sz w:val="28"/>
          <w:szCs w:val="28"/>
        </w:rPr>
        <w:t>word</w:t>
      </w:r>
      <w:r>
        <w:rPr>
          <w:rFonts w:hint="eastAsia" w:ascii="宋体" w:hAnsi="宋体"/>
          <w:sz w:val="28"/>
          <w:szCs w:val="28"/>
        </w:rPr>
        <w:t>格式或</w:t>
      </w:r>
      <w:r>
        <w:rPr>
          <w:rFonts w:ascii="宋体" w:hAnsi="宋体"/>
          <w:sz w:val="28"/>
          <w:szCs w:val="28"/>
        </w:rPr>
        <w:t>txt</w:t>
      </w:r>
      <w:r>
        <w:rPr>
          <w:rFonts w:hint="eastAsia" w:ascii="宋体" w:hAnsi="宋体"/>
          <w:sz w:val="28"/>
          <w:szCs w:val="28"/>
        </w:rPr>
        <w:t>格式发至</w:t>
      </w:r>
      <w:r>
        <w:rPr>
          <w:rFonts w:ascii="宋体" w:hAnsi="宋体"/>
          <w:sz w:val="28"/>
          <w:szCs w:val="28"/>
        </w:rPr>
        <w:t>2483567991@qq.com</w:t>
      </w:r>
      <w:r>
        <w:rPr>
          <w:rFonts w:ascii="宋体" w:hAnsi="宋体"/>
          <w:sz w:val="28"/>
          <w:szCs w:val="28"/>
        </w:rPr>
        <w:fldChar w:fldCharType="end"/>
      </w:r>
      <w:r>
        <w:rPr>
          <w:rFonts w:hint="eastAsia" w:ascii="宋体" w:hAnsi="宋体"/>
          <w:sz w:val="28"/>
          <w:szCs w:val="28"/>
        </w:rPr>
        <w:t>（质疑函请勿以</w:t>
      </w:r>
      <w:r>
        <w:rPr>
          <w:rFonts w:ascii="宋体" w:hAnsi="宋体"/>
          <w:sz w:val="28"/>
          <w:szCs w:val="28"/>
        </w:rPr>
        <w:t>JPG</w:t>
      </w:r>
      <w:r>
        <w:rPr>
          <w:rFonts w:hint="eastAsia" w:ascii="宋体" w:hAnsi="宋体"/>
          <w:sz w:val="28"/>
          <w:szCs w:val="28"/>
        </w:rPr>
        <w:t>或</w:t>
      </w:r>
      <w:r>
        <w:rPr>
          <w:rFonts w:ascii="宋体" w:hAnsi="宋体"/>
          <w:sz w:val="28"/>
          <w:szCs w:val="28"/>
        </w:rPr>
        <w:t>PDF</w:t>
      </w:r>
      <w:r>
        <w:rPr>
          <w:rFonts w:hint="eastAsia" w:ascii="宋体" w:hAnsi="宋体"/>
          <w:sz w:val="28"/>
          <w:szCs w:val="28"/>
        </w:rPr>
        <w:t>格式，对</w:t>
      </w:r>
      <w:r>
        <w:rPr>
          <w:rFonts w:ascii="宋体" w:hAnsi="宋体"/>
          <w:sz w:val="28"/>
          <w:szCs w:val="28"/>
        </w:rPr>
        <w:t>JPG</w:t>
      </w:r>
      <w:r>
        <w:rPr>
          <w:rFonts w:hint="eastAsia" w:ascii="宋体" w:hAnsi="宋体"/>
          <w:sz w:val="28"/>
          <w:szCs w:val="28"/>
        </w:rPr>
        <w:t>和</w:t>
      </w:r>
      <w:r>
        <w:rPr>
          <w:rFonts w:ascii="宋体" w:hAnsi="宋体"/>
          <w:sz w:val="28"/>
          <w:szCs w:val="28"/>
        </w:rPr>
        <w:t>PDF</w:t>
      </w:r>
      <w:r>
        <w:rPr>
          <w:rFonts w:hint="eastAsia" w:ascii="宋体" w:hAnsi="宋体"/>
          <w:sz w:val="28"/>
          <w:szCs w:val="28"/>
        </w:rPr>
        <w:t>格式的附件一律删除，不予采纳，敬请谅解）。</w:t>
      </w:r>
    </w:p>
    <w:p>
      <w:pPr>
        <w:spacing w:line="360" w:lineRule="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rPr>
      </w:pPr>
      <w:r>
        <w:rPr>
          <w:rFonts w:hint="eastAsia" w:ascii="宋体" w:hAnsi="宋体"/>
          <w:sz w:val="28"/>
          <w:szCs w:val="28"/>
        </w:rPr>
        <w:t>4.投标文件</w:t>
      </w:r>
    </w:p>
    <w:p>
      <w:pPr>
        <w:widowControl/>
        <w:spacing w:line="360" w:lineRule="auto"/>
        <w:ind w:firstLine="560" w:firstLineChars="200"/>
        <w:rPr>
          <w:rFonts w:ascii="宋体" w:hAnsi="宋体"/>
          <w:sz w:val="28"/>
          <w:szCs w:val="28"/>
        </w:rPr>
      </w:pPr>
      <w:r>
        <w:rPr>
          <w:rFonts w:hint="eastAsia" w:ascii="宋体" w:hAnsi="宋体"/>
          <w:sz w:val="28"/>
          <w:szCs w:val="28"/>
        </w:rPr>
        <w:t>（1）投标送达方式：</w:t>
      </w:r>
      <w:r>
        <w:rPr>
          <w:rFonts w:hint="eastAsia" w:ascii="宋体" w:hAnsi="宋体"/>
          <w:b/>
          <w:sz w:val="28"/>
          <w:szCs w:val="28"/>
        </w:rPr>
        <w:t>只接受以邮寄方式送达，并请务必用顺丰快递</w:t>
      </w:r>
      <w:r>
        <w:rPr>
          <w:rFonts w:hint="eastAsia" w:ascii="宋体" w:hAnsi="宋体"/>
          <w:sz w:val="28"/>
          <w:szCs w:val="28"/>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rPr>
      </w:pPr>
      <w:r>
        <w:rPr>
          <w:rFonts w:hint="eastAsia" w:ascii="宋体" w:hAnsi="宋体"/>
          <w:sz w:val="28"/>
          <w:szCs w:val="28"/>
        </w:rPr>
        <w:t>（2）投标截止时间：2020年</w:t>
      </w:r>
      <w:r>
        <w:rPr>
          <w:rFonts w:hint="eastAsia" w:ascii="宋体" w:hAnsi="宋体"/>
          <w:sz w:val="28"/>
          <w:szCs w:val="28"/>
          <w:lang w:val="en-US" w:eastAsia="zh-CN"/>
        </w:rPr>
        <w:t>08</w:t>
      </w:r>
      <w:r>
        <w:rPr>
          <w:rFonts w:hint="eastAsia" w:ascii="宋体" w:hAnsi="宋体"/>
          <w:sz w:val="28"/>
          <w:szCs w:val="28"/>
        </w:rPr>
        <w:t>月</w:t>
      </w:r>
      <w:r>
        <w:rPr>
          <w:rFonts w:hint="eastAsia" w:ascii="宋体" w:hAnsi="宋体"/>
          <w:sz w:val="28"/>
          <w:szCs w:val="28"/>
          <w:lang w:val="en-US" w:eastAsia="zh-CN"/>
        </w:rPr>
        <w:t>10</w:t>
      </w:r>
      <w:r>
        <w:rPr>
          <w:rFonts w:hint="eastAsia" w:ascii="宋体" w:hAnsi="宋体"/>
          <w:sz w:val="28"/>
          <w:szCs w:val="28"/>
        </w:rPr>
        <w:t>日09：00。</w:t>
      </w:r>
      <w:bookmarkStart w:id="7" w:name="_Hlk32349437"/>
    </w:p>
    <w:bookmarkEnd w:id="7"/>
    <w:p>
      <w:pPr>
        <w:widowControl/>
        <w:adjustRightInd w:val="0"/>
        <w:snapToGrid w:val="0"/>
        <w:spacing w:line="360" w:lineRule="auto"/>
        <w:ind w:firstLine="560" w:firstLineChars="200"/>
        <w:rPr>
          <w:rFonts w:ascii="宋体" w:hAnsi="宋体"/>
          <w:sz w:val="28"/>
          <w:szCs w:val="28"/>
        </w:rPr>
      </w:pPr>
      <w:r>
        <w:rPr>
          <w:rFonts w:hint="eastAsia" w:ascii="宋体" w:hAnsi="宋体"/>
          <w:sz w:val="28"/>
          <w:szCs w:val="28"/>
        </w:rPr>
        <w:t>（3）邮寄送达地点：</w:t>
      </w:r>
      <w:r>
        <w:rPr>
          <w:rFonts w:hint="eastAsia" w:ascii="宋体" w:hAnsi="宋体" w:cs="宋体"/>
          <w:kern w:val="0"/>
          <w:sz w:val="28"/>
          <w:szCs w:val="28"/>
        </w:rPr>
        <w:t>南京市浦口区宁六路219号</w:t>
      </w:r>
      <w:r>
        <w:rPr>
          <w:rFonts w:ascii="宋体" w:hAnsi="宋体" w:cs="宋体"/>
          <w:kern w:val="0"/>
          <w:sz w:val="28"/>
          <w:szCs w:val="28"/>
        </w:rPr>
        <w:t>南京信息工程大学</w:t>
      </w:r>
      <w:r>
        <w:rPr>
          <w:rFonts w:hint="eastAsia" w:ascii="宋体" w:hAnsi="宋体"/>
          <w:sz w:val="28"/>
          <w:szCs w:val="28"/>
        </w:rPr>
        <w:t>东苑大学生创业中心3号楼（体育馆北面三层小楼）210室</w:t>
      </w:r>
      <w:r>
        <w:rPr>
          <w:rFonts w:hint="eastAsia" w:ascii="宋体" w:hAnsi="宋体" w:cs="宋体"/>
          <w:kern w:val="0"/>
          <w:sz w:val="28"/>
          <w:szCs w:val="28"/>
        </w:rPr>
        <w:t>招标办。联系人：马老师、罗老师；联系电话：025-58731441。</w:t>
      </w:r>
    </w:p>
    <w:p>
      <w:pPr>
        <w:snapToGrid w:val="0"/>
        <w:spacing w:line="360" w:lineRule="auto"/>
        <w:ind w:firstLine="560" w:firstLineChars="200"/>
        <w:rPr>
          <w:rFonts w:ascii="宋体" w:hAnsi="宋体"/>
          <w:sz w:val="28"/>
          <w:szCs w:val="28"/>
        </w:rPr>
      </w:pPr>
      <w:r>
        <w:rPr>
          <w:rFonts w:hint="eastAsia" w:ascii="宋体" w:hAnsi="宋体"/>
          <w:sz w:val="28"/>
          <w:szCs w:val="28"/>
        </w:rPr>
        <w:t>5.开标、唱标和评标</w:t>
      </w:r>
    </w:p>
    <w:p>
      <w:pPr>
        <w:widowControl/>
        <w:spacing w:line="360" w:lineRule="auto"/>
        <w:ind w:firstLine="560" w:firstLineChars="200"/>
        <w:rPr>
          <w:rFonts w:ascii="宋体" w:hAnsi="宋体"/>
          <w:sz w:val="28"/>
          <w:szCs w:val="28"/>
        </w:rPr>
      </w:pPr>
      <w:r>
        <w:rPr>
          <w:rFonts w:hint="eastAsia" w:ascii="宋体" w:hAnsi="宋体"/>
          <w:sz w:val="28"/>
          <w:szCs w:val="28"/>
        </w:rPr>
        <w:t>（1）开标、唱标：2020年</w:t>
      </w:r>
      <w:r>
        <w:rPr>
          <w:rFonts w:hint="eastAsia" w:ascii="宋体" w:hAnsi="宋体"/>
          <w:sz w:val="28"/>
          <w:szCs w:val="28"/>
          <w:lang w:val="en-US" w:eastAsia="zh-CN"/>
        </w:rPr>
        <w:t>8</w:t>
      </w:r>
      <w:r>
        <w:rPr>
          <w:rFonts w:hint="eastAsia" w:ascii="宋体" w:hAnsi="宋体"/>
          <w:sz w:val="28"/>
          <w:szCs w:val="28"/>
        </w:rPr>
        <w:t>月</w:t>
      </w:r>
      <w:r>
        <w:rPr>
          <w:rFonts w:hint="eastAsia" w:ascii="宋体" w:hAnsi="宋体"/>
          <w:sz w:val="28"/>
          <w:szCs w:val="28"/>
          <w:lang w:val="en-US" w:eastAsia="zh-CN"/>
        </w:rPr>
        <w:t>10</w:t>
      </w:r>
      <w:r>
        <w:rPr>
          <w:rFonts w:hint="eastAsia" w:ascii="宋体" w:hAnsi="宋体"/>
          <w:sz w:val="28"/>
          <w:szCs w:val="28"/>
        </w:rPr>
        <w:t>日09：00；(不安排公开开标、唱标，由招标办工作人员在我校纪检监察部门监督见证下进行，开标、唱标工作全程视频监控并录像)。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rPr>
      </w:pPr>
      <w:r>
        <w:rPr>
          <w:rFonts w:hint="eastAsia" w:ascii="宋体" w:hAnsi="宋体"/>
          <w:sz w:val="28"/>
          <w:szCs w:val="28"/>
        </w:rPr>
        <w:t>（2）唱标和开标地点：南京信息工程大学东苑大学生创业中心</w:t>
      </w:r>
      <w:r>
        <w:rPr>
          <w:rFonts w:ascii="宋体" w:hAnsi="宋体"/>
          <w:sz w:val="28"/>
          <w:szCs w:val="28"/>
        </w:rPr>
        <w:t>3</w:t>
      </w:r>
      <w:r>
        <w:rPr>
          <w:rFonts w:hint="eastAsia" w:ascii="宋体" w:hAnsi="宋体"/>
          <w:sz w:val="28"/>
          <w:szCs w:val="28"/>
        </w:rPr>
        <w:t>号楼（体育馆北面三层小楼）</w:t>
      </w:r>
      <w:r>
        <w:rPr>
          <w:rFonts w:ascii="宋体" w:hAnsi="宋体"/>
          <w:sz w:val="28"/>
          <w:szCs w:val="28"/>
        </w:rPr>
        <w:t>210</w:t>
      </w:r>
      <w:r>
        <w:rPr>
          <w:rFonts w:hint="eastAsia" w:ascii="宋体" w:hAnsi="宋体"/>
          <w:sz w:val="28"/>
          <w:szCs w:val="28"/>
        </w:rPr>
        <w:t>室。</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6.相关单位联系人及电话</w:t>
      </w:r>
    </w:p>
    <w:p>
      <w:pPr>
        <w:snapToGrid w:val="0"/>
        <w:spacing w:line="360" w:lineRule="auto"/>
        <w:ind w:firstLine="425" w:firstLineChars="152"/>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）招标办（招投标管理业务单位）：联系电话：</w:t>
      </w:r>
      <w:r>
        <w:rPr>
          <w:rFonts w:ascii="宋体" w:hAnsi="宋体"/>
          <w:sz w:val="28"/>
          <w:szCs w:val="28"/>
        </w:rPr>
        <w:t>025-58731441</w:t>
      </w:r>
      <w:r>
        <w:rPr>
          <w:rFonts w:hint="eastAsia" w:ascii="宋体" w:hAnsi="宋体"/>
          <w:sz w:val="28"/>
          <w:szCs w:val="28"/>
        </w:rPr>
        <w:t>，联系人：马老师、罗老师；</w:t>
      </w:r>
    </w:p>
    <w:p>
      <w:pPr>
        <w:snapToGrid w:val="0"/>
        <w:spacing w:line="360" w:lineRule="auto"/>
        <w:ind w:firstLine="425" w:firstLineChars="152"/>
        <w:rPr>
          <w:rFonts w:ascii="宋体" w:hAnsi="宋体"/>
          <w:sz w:val="28"/>
          <w:szCs w:val="28"/>
        </w:rPr>
      </w:pPr>
      <w:r>
        <w:rPr>
          <w:rFonts w:hint="eastAsia" w:ascii="宋体" w:hAnsi="宋体"/>
          <w:sz w:val="28"/>
          <w:szCs w:val="28"/>
        </w:rPr>
        <w:t>（2）</w:t>
      </w:r>
      <w:bookmarkEnd w:id="6"/>
      <w:r>
        <w:rPr>
          <w:rFonts w:hint="eastAsia" w:ascii="宋体" w:hAnsi="宋体"/>
          <w:sz w:val="28"/>
          <w:szCs w:val="28"/>
        </w:rPr>
        <w:t>用户单位联系电话：13770316946，联系人：陆老师。</w:t>
      </w:r>
    </w:p>
    <w:p>
      <w:pPr>
        <w:pStyle w:val="7"/>
        <w:ind w:left="0" w:leftChars="0" w:right="0" w:rightChars="0"/>
        <w:rPr>
          <w:rFonts w:ascii="宋体" w:hAnsi="宋体"/>
          <w:sz w:val="28"/>
          <w:szCs w:val="28"/>
        </w:rPr>
      </w:pPr>
    </w:p>
    <w:p>
      <w:pPr>
        <w:tabs>
          <w:tab w:val="left" w:pos="1260"/>
        </w:tabs>
        <w:spacing w:line="360" w:lineRule="auto"/>
        <w:ind w:left="1959" w:leftChars="933" w:firstLine="2530" w:firstLineChars="900"/>
        <w:rPr>
          <w:rFonts w:ascii="宋体"/>
          <w:b/>
          <w:sz w:val="28"/>
          <w:szCs w:val="28"/>
        </w:rPr>
      </w:pPr>
      <w:bookmarkStart w:id="8" w:name="_Hlk9866962"/>
      <w:r>
        <w:rPr>
          <w:rFonts w:hint="eastAsia" w:ascii="宋体" w:hAnsi="宋体"/>
          <w:b/>
          <w:sz w:val="28"/>
          <w:szCs w:val="28"/>
        </w:rPr>
        <w:t>南京信息工程大学招标办</w:t>
      </w:r>
    </w:p>
    <w:p>
      <w:pPr>
        <w:pStyle w:val="10"/>
        <w:spacing w:line="360" w:lineRule="auto"/>
        <w:ind w:left="99" w:leftChars="47" w:firstLine="4919" w:firstLineChars="1750"/>
        <w:rPr>
          <w:rStyle w:val="39"/>
          <w:rFonts w:ascii="宋体" w:hAnsi="Times New Roman" w:eastAsia="宋体"/>
          <w:sz w:val="28"/>
          <w:szCs w:val="28"/>
        </w:rPr>
      </w:pPr>
      <w:r>
        <w:rPr>
          <w:rStyle w:val="39"/>
          <w:rFonts w:ascii="宋体" w:hAnsi="宋体" w:eastAsia="宋体"/>
          <w:sz w:val="28"/>
          <w:szCs w:val="28"/>
        </w:rPr>
        <w:t>20</w:t>
      </w:r>
      <w:r>
        <w:rPr>
          <w:rStyle w:val="39"/>
          <w:rFonts w:hint="eastAsia" w:ascii="宋体" w:hAnsi="宋体" w:eastAsia="宋体"/>
          <w:sz w:val="28"/>
          <w:szCs w:val="28"/>
        </w:rPr>
        <w:t>20年0</w:t>
      </w:r>
      <w:r>
        <w:rPr>
          <w:rStyle w:val="39"/>
          <w:rFonts w:hint="eastAsia" w:ascii="宋体" w:hAnsi="宋体"/>
          <w:sz w:val="28"/>
          <w:szCs w:val="28"/>
        </w:rPr>
        <w:t>7</w:t>
      </w:r>
      <w:r>
        <w:rPr>
          <w:rStyle w:val="39"/>
          <w:rFonts w:hint="eastAsia" w:ascii="宋体" w:hAnsi="宋体" w:eastAsia="宋体"/>
          <w:sz w:val="28"/>
          <w:szCs w:val="28"/>
        </w:rPr>
        <w:t>月</w:t>
      </w:r>
      <w:r>
        <w:rPr>
          <w:rStyle w:val="39"/>
          <w:rFonts w:hint="eastAsia" w:ascii="宋体" w:hAnsi="宋体"/>
          <w:sz w:val="28"/>
          <w:szCs w:val="28"/>
          <w:lang w:val="en-US"/>
        </w:rPr>
        <w:t>20</w:t>
      </w:r>
      <w:r>
        <w:rPr>
          <w:rStyle w:val="39"/>
          <w:rFonts w:hint="eastAsia" w:ascii="宋体" w:hAnsi="宋体" w:eastAsia="宋体"/>
          <w:sz w:val="28"/>
          <w:szCs w:val="28"/>
        </w:rPr>
        <w:t>日</w:t>
      </w:r>
    </w:p>
    <w:bookmarkEnd w:id="8"/>
    <w:p>
      <w:pPr>
        <w:pStyle w:val="9"/>
        <w:adjustRightInd w:val="0"/>
        <w:snapToGrid w:val="0"/>
        <w:spacing w:before="120" w:after="120" w:line="360" w:lineRule="auto"/>
        <w:rPr>
          <w:rStyle w:val="39"/>
          <w:rFonts w:ascii="宋体" w:hAnsi="宋体" w:eastAsia="宋体"/>
          <w:b w:val="0"/>
          <w:sz w:val="28"/>
          <w:szCs w:val="28"/>
        </w:rPr>
      </w:pPr>
      <w:r>
        <w:rPr>
          <w:rStyle w:val="39"/>
          <w:rFonts w:ascii="宋体" w:hAnsi="Times New Roman" w:eastAsia="宋体"/>
          <w:b w:val="0"/>
          <w:sz w:val="28"/>
          <w:szCs w:val="28"/>
        </w:rPr>
        <w:br w:type="page"/>
      </w:r>
      <w:bookmarkStart w:id="9" w:name="_Toc462564147"/>
      <w:r>
        <w:rPr>
          <w:rFonts w:ascii="Times New Roman" w:hAnsi="Times New Roman"/>
          <w:b/>
          <w:bCs/>
          <w:sz w:val="24"/>
          <w:szCs w:val="24"/>
        </w:rPr>
        <w:t>附件1：</w:t>
      </w:r>
    </w:p>
    <w:p>
      <w:pPr>
        <w:spacing w:after="156" w:afterLines="50" w:line="360" w:lineRule="auto"/>
        <w:ind w:left="181"/>
        <w:jc w:val="center"/>
        <w:rPr>
          <w:rFonts w:ascii="宋体" w:hAnsi="宋体"/>
          <w:b/>
          <w:bCs/>
          <w:sz w:val="28"/>
          <w:szCs w:val="28"/>
        </w:rPr>
      </w:pPr>
      <w:r>
        <w:rPr>
          <w:rFonts w:hint="eastAsia" w:ascii="宋体" w:hAnsi="宋体"/>
          <w:b/>
          <w:bCs/>
          <w:sz w:val="28"/>
          <w:szCs w:val="28"/>
        </w:rPr>
        <w:t>招标项目名称、数量、主要技术要求及其他要求</w:t>
      </w:r>
    </w:p>
    <w:p>
      <w:pPr>
        <w:widowControl/>
        <w:jc w:val="left"/>
        <w:rPr>
          <w:rFonts w:hAnsi="宋体"/>
          <w:b/>
          <w:sz w:val="28"/>
          <w:szCs w:val="28"/>
        </w:rPr>
      </w:pPr>
      <w:r>
        <w:rPr>
          <w:rFonts w:hint="eastAsia" w:hAnsi="宋体"/>
          <w:b/>
          <w:sz w:val="28"/>
          <w:szCs w:val="28"/>
        </w:rPr>
        <w:t>一、招标项目概况</w:t>
      </w:r>
    </w:p>
    <w:tbl>
      <w:tblPr>
        <w:tblStyle w:val="16"/>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53"/>
        <w:gridCol w:w="4603"/>
        <w:gridCol w:w="3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jc w:val="center"/>
        </w:trPr>
        <w:tc>
          <w:tcPr>
            <w:tcW w:w="1053" w:type="dxa"/>
            <w:shd w:val="clear" w:color="auto" w:fill="auto"/>
            <w:vAlign w:val="center"/>
          </w:tcPr>
          <w:p>
            <w:pPr>
              <w:widowControl/>
              <w:snapToGrid w:val="0"/>
              <w:jc w:val="center"/>
              <w:textAlignment w:val="center"/>
              <w:rPr>
                <w:rFonts w:ascii="宋体" w:hAnsi="宋体" w:cs="宋体"/>
                <w:b/>
                <w:color w:val="000000"/>
              </w:rPr>
            </w:pPr>
            <w:r>
              <w:rPr>
                <w:rFonts w:hint="eastAsia" w:ascii="宋体" w:hAnsi="宋体" w:cs="宋体"/>
                <w:b/>
                <w:color w:val="000000"/>
              </w:rPr>
              <w:t>序号</w:t>
            </w:r>
          </w:p>
        </w:tc>
        <w:tc>
          <w:tcPr>
            <w:tcW w:w="4603" w:type="dxa"/>
            <w:shd w:val="clear" w:color="auto" w:fill="auto"/>
            <w:vAlign w:val="center"/>
          </w:tcPr>
          <w:p>
            <w:pPr>
              <w:widowControl/>
              <w:snapToGrid w:val="0"/>
              <w:jc w:val="center"/>
              <w:textAlignment w:val="center"/>
              <w:rPr>
                <w:rFonts w:ascii="宋体" w:hAnsi="宋体" w:cs="宋体"/>
                <w:b/>
                <w:color w:val="000000"/>
              </w:rPr>
            </w:pPr>
            <w:r>
              <w:rPr>
                <w:rFonts w:hint="eastAsia" w:ascii="宋体" w:hAnsi="宋体" w:cs="宋体"/>
                <w:b/>
                <w:color w:val="000000"/>
              </w:rPr>
              <w:t>课程名称</w:t>
            </w:r>
          </w:p>
        </w:tc>
        <w:tc>
          <w:tcPr>
            <w:tcW w:w="3622" w:type="dxa"/>
            <w:shd w:val="clear" w:color="auto" w:fill="auto"/>
            <w:vAlign w:val="center"/>
          </w:tcPr>
          <w:p>
            <w:pPr>
              <w:widowControl/>
              <w:snapToGrid w:val="0"/>
              <w:jc w:val="center"/>
              <w:textAlignment w:val="center"/>
              <w:rPr>
                <w:rFonts w:ascii="宋体" w:hAnsi="宋体" w:cs="宋体"/>
                <w:b/>
                <w:color w:val="000000"/>
                <w:kern w:val="0"/>
              </w:rPr>
            </w:pPr>
            <w:r>
              <w:rPr>
                <w:rFonts w:hint="eastAsia" w:ascii="宋体" w:hAnsi="宋体" w:cs="宋体"/>
                <w:b/>
                <w:color w:val="000000"/>
              </w:rPr>
              <w:t>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9278" w:type="dxa"/>
            <w:gridSpan w:val="3"/>
            <w:shd w:val="clear" w:color="auto" w:fill="auto"/>
            <w:vAlign w:val="center"/>
          </w:tcPr>
          <w:p>
            <w:pPr>
              <w:widowControl/>
              <w:snapToGrid w:val="0"/>
              <w:jc w:val="left"/>
              <w:textAlignment w:val="center"/>
              <w:rPr>
                <w:rFonts w:ascii="宋体" w:hAnsi="宋体" w:cs="宋体"/>
                <w:b/>
                <w:color w:val="000000"/>
                <w:kern w:val="0"/>
              </w:rPr>
            </w:pPr>
            <w:r>
              <w:rPr>
                <w:rStyle w:val="50"/>
                <w:rFonts w:hint="eastAsia" w:ascii="宋体" w:hAnsi="宋体" w:cs="Arial"/>
                <w:b/>
              </w:rPr>
              <w:t>标段一：</w:t>
            </w:r>
            <w:r>
              <w:rPr>
                <w:rFonts w:hint="eastAsia"/>
                <w:b/>
              </w:rPr>
              <w:t>在线开放课程制作项目——《</w:t>
            </w:r>
            <w:r>
              <w:rPr>
                <w:rFonts w:hint="eastAsia" w:ascii="宋体" w:hAnsi="宋体" w:cs="宋体"/>
                <w:color w:val="000000"/>
              </w:rPr>
              <w:t>GNSS气象学</w:t>
            </w:r>
            <w:r>
              <w:rPr>
                <w:rFonts w:hint="eastAsia"/>
                <w:b/>
              </w:rPr>
              <w:t>》等六门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053" w:type="dxa"/>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kern w:val="0"/>
              </w:rPr>
              <w:t>1</w:t>
            </w:r>
          </w:p>
        </w:tc>
        <w:tc>
          <w:tcPr>
            <w:tcW w:w="4603" w:type="dxa"/>
            <w:shd w:val="clear" w:color="auto" w:fill="auto"/>
            <w:vAlign w:val="center"/>
          </w:tcPr>
          <w:p>
            <w:pPr>
              <w:widowControl/>
              <w:snapToGrid w:val="0"/>
              <w:textAlignment w:val="center"/>
              <w:rPr>
                <w:rFonts w:ascii="宋体" w:hAnsi="宋体" w:cs="宋体"/>
                <w:color w:val="000000"/>
              </w:rPr>
            </w:pPr>
            <w:r>
              <w:rPr>
                <w:rFonts w:hint="eastAsia" w:ascii="宋体" w:hAnsi="宋体" w:cs="宋体"/>
                <w:color w:val="000000"/>
              </w:rPr>
              <w:t>GNSS气象学（金双根/遥测院）</w:t>
            </w:r>
          </w:p>
        </w:tc>
        <w:tc>
          <w:tcPr>
            <w:tcW w:w="3622" w:type="dxa"/>
            <w:shd w:val="clear" w:color="auto" w:fill="auto"/>
            <w:vAlign w:val="center"/>
          </w:tcPr>
          <w:p>
            <w:pPr>
              <w:widowControl/>
              <w:snapToGrid w:val="0"/>
              <w:jc w:val="center"/>
              <w:textAlignment w:val="center"/>
              <w:rPr>
                <w:rFonts w:ascii="宋体" w:hAnsi="宋体" w:cs="宋体"/>
                <w:b/>
                <w:color w:val="000000"/>
                <w:kern w:val="0"/>
              </w:rPr>
            </w:pPr>
            <w:r>
              <w:rPr>
                <w:rFonts w:hint="eastAsia"/>
                <w:color w:val="000000"/>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053" w:type="dxa"/>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rPr>
              <w:t>2</w:t>
            </w:r>
          </w:p>
        </w:tc>
        <w:tc>
          <w:tcPr>
            <w:tcW w:w="4603" w:type="dxa"/>
            <w:shd w:val="clear" w:color="auto" w:fill="auto"/>
            <w:vAlign w:val="center"/>
          </w:tcPr>
          <w:p>
            <w:pPr>
              <w:widowControl/>
              <w:snapToGrid w:val="0"/>
              <w:textAlignment w:val="center"/>
              <w:rPr>
                <w:rFonts w:ascii="宋体" w:hAnsi="宋体" w:cs="宋体"/>
                <w:color w:val="000000"/>
              </w:rPr>
            </w:pPr>
            <w:r>
              <w:rPr>
                <w:rFonts w:hint="eastAsia" w:ascii="宋体" w:hAnsi="宋体" w:cs="宋体"/>
                <w:color w:val="000000"/>
              </w:rPr>
              <w:t>物理海洋学（董昌明/海洋院）</w:t>
            </w:r>
          </w:p>
        </w:tc>
        <w:tc>
          <w:tcPr>
            <w:tcW w:w="3622" w:type="dxa"/>
            <w:shd w:val="clear" w:color="auto" w:fill="auto"/>
            <w:vAlign w:val="center"/>
          </w:tcPr>
          <w:p>
            <w:pPr>
              <w:snapToGrid w:val="0"/>
              <w:jc w:val="center"/>
              <w:rPr>
                <w:rFonts w:ascii="宋体" w:hAnsi="宋体" w:cs="宋体"/>
                <w:color w:val="000000"/>
              </w:rPr>
            </w:pPr>
            <w:r>
              <w:rPr>
                <w:rFonts w:hint="eastAsia"/>
                <w:color w:val="000000"/>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053" w:type="dxa"/>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rPr>
              <w:t>3</w:t>
            </w:r>
          </w:p>
        </w:tc>
        <w:tc>
          <w:tcPr>
            <w:tcW w:w="4603" w:type="dxa"/>
            <w:shd w:val="clear" w:color="auto" w:fill="auto"/>
            <w:vAlign w:val="center"/>
          </w:tcPr>
          <w:p>
            <w:pPr>
              <w:widowControl/>
              <w:snapToGrid w:val="0"/>
              <w:jc w:val="left"/>
              <w:textAlignment w:val="center"/>
              <w:rPr>
                <w:rFonts w:ascii="宋体" w:hAnsi="宋体" w:cs="宋体"/>
                <w:color w:val="000000"/>
              </w:rPr>
            </w:pPr>
            <w:r>
              <w:rPr>
                <w:rFonts w:hint="eastAsia" w:ascii="宋体" w:hAnsi="宋体" w:cs="宋体"/>
                <w:color w:val="000000"/>
              </w:rPr>
              <w:t>数学物理方程（刘文军/数统院）</w:t>
            </w:r>
          </w:p>
        </w:tc>
        <w:tc>
          <w:tcPr>
            <w:tcW w:w="3622" w:type="dxa"/>
            <w:shd w:val="clear" w:color="auto" w:fill="auto"/>
            <w:vAlign w:val="center"/>
          </w:tcPr>
          <w:p>
            <w:pPr>
              <w:snapToGrid w:val="0"/>
              <w:jc w:val="center"/>
              <w:rPr>
                <w:rFonts w:ascii="宋体" w:hAnsi="宋体" w:cs="宋体"/>
                <w:color w:val="000000"/>
              </w:rPr>
            </w:pPr>
            <w:r>
              <w:rPr>
                <w:rFonts w:hint="eastAsia"/>
                <w:color w:val="000000"/>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053" w:type="dxa"/>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rPr>
              <w:t>4</w:t>
            </w:r>
          </w:p>
        </w:tc>
        <w:tc>
          <w:tcPr>
            <w:tcW w:w="4603" w:type="dxa"/>
            <w:shd w:val="clear" w:color="auto" w:fill="auto"/>
            <w:vAlign w:val="center"/>
          </w:tcPr>
          <w:p>
            <w:pPr>
              <w:widowControl/>
              <w:snapToGrid w:val="0"/>
              <w:jc w:val="left"/>
              <w:textAlignment w:val="center"/>
              <w:rPr>
                <w:rFonts w:ascii="宋体" w:hAnsi="宋体" w:cs="宋体"/>
                <w:color w:val="000000"/>
              </w:rPr>
            </w:pPr>
            <w:r>
              <w:rPr>
                <w:rFonts w:hint="eastAsia" w:ascii="宋体" w:hAnsi="宋体" w:cs="宋体"/>
                <w:color w:val="000000"/>
              </w:rPr>
              <w:t>大气探测学（卜令兵/大物院）</w:t>
            </w:r>
          </w:p>
        </w:tc>
        <w:tc>
          <w:tcPr>
            <w:tcW w:w="3622" w:type="dxa"/>
            <w:shd w:val="clear" w:color="auto" w:fill="auto"/>
          </w:tcPr>
          <w:p>
            <w:pPr>
              <w:snapToGrid w:val="0"/>
              <w:jc w:val="center"/>
              <w:rPr>
                <w:rFonts w:ascii="宋体" w:hAnsi="宋体" w:cs="宋体"/>
                <w:color w:val="000000"/>
              </w:rPr>
            </w:pPr>
            <w:r>
              <w:rPr>
                <w:rFonts w:ascii="宋体" w:hAnsi="宋体" w:cs="宋体"/>
                <w:color w:val="000000"/>
                <w:kern w:val="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053" w:type="dxa"/>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rPr>
              <w:t>5</w:t>
            </w:r>
          </w:p>
        </w:tc>
        <w:tc>
          <w:tcPr>
            <w:tcW w:w="4603" w:type="dxa"/>
            <w:shd w:val="clear" w:color="auto" w:fill="auto"/>
            <w:vAlign w:val="center"/>
          </w:tcPr>
          <w:p>
            <w:pPr>
              <w:widowControl/>
              <w:snapToGrid w:val="0"/>
              <w:textAlignment w:val="center"/>
              <w:rPr>
                <w:rFonts w:ascii="宋体" w:hAnsi="宋体" w:cs="宋体"/>
                <w:color w:val="000000"/>
              </w:rPr>
            </w:pPr>
            <w:r>
              <w:rPr>
                <w:rFonts w:hint="eastAsia" w:ascii="宋体" w:hAnsi="宋体" w:cs="宋体"/>
                <w:color w:val="000000"/>
              </w:rPr>
              <w:t>摄影测量学（丁海勇/遥测院）</w:t>
            </w:r>
          </w:p>
        </w:tc>
        <w:tc>
          <w:tcPr>
            <w:tcW w:w="3622" w:type="dxa"/>
            <w:shd w:val="clear" w:color="auto" w:fill="auto"/>
            <w:vAlign w:val="center"/>
          </w:tcPr>
          <w:p>
            <w:pPr>
              <w:snapToGrid w:val="0"/>
              <w:jc w:val="center"/>
              <w:rPr>
                <w:rFonts w:ascii="宋体" w:hAnsi="宋体" w:cs="宋体"/>
                <w:color w:val="000000"/>
              </w:rPr>
            </w:pPr>
            <w:r>
              <w:rPr>
                <w:rFonts w:hint="eastAsia"/>
                <w:color w:val="00000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 w:hRule="atLeast"/>
          <w:jc w:val="center"/>
        </w:trPr>
        <w:tc>
          <w:tcPr>
            <w:tcW w:w="1053" w:type="dxa"/>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rPr>
              <w:t>6</w:t>
            </w:r>
          </w:p>
        </w:tc>
        <w:tc>
          <w:tcPr>
            <w:tcW w:w="4603" w:type="dxa"/>
            <w:shd w:val="clear" w:color="auto" w:fill="auto"/>
            <w:vAlign w:val="center"/>
          </w:tcPr>
          <w:p>
            <w:pPr>
              <w:widowControl/>
              <w:snapToGrid w:val="0"/>
              <w:textAlignment w:val="center"/>
              <w:rPr>
                <w:rFonts w:ascii="宋体" w:hAnsi="宋体" w:cs="宋体"/>
                <w:color w:val="000000"/>
              </w:rPr>
            </w:pPr>
            <w:r>
              <w:rPr>
                <w:rFonts w:hint="eastAsia" w:ascii="宋体" w:hAnsi="宋体" w:cs="宋体"/>
                <w:color w:val="000000"/>
              </w:rPr>
              <w:t>公共气象管理（陈俊、叶芬梅/法政学院）</w:t>
            </w:r>
          </w:p>
        </w:tc>
        <w:tc>
          <w:tcPr>
            <w:tcW w:w="3622" w:type="dxa"/>
            <w:shd w:val="clear" w:color="auto" w:fill="auto"/>
            <w:vAlign w:val="center"/>
          </w:tcPr>
          <w:p>
            <w:pPr>
              <w:snapToGrid w:val="0"/>
              <w:jc w:val="center"/>
              <w:rPr>
                <w:rFonts w:ascii="宋体" w:hAnsi="宋体" w:cs="宋体"/>
                <w:color w:val="000000"/>
              </w:rPr>
            </w:pPr>
            <w:r>
              <w:rPr>
                <w:rFonts w:hint="eastAsia"/>
                <w:color w:val="00000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5656" w:type="dxa"/>
            <w:gridSpan w:val="2"/>
            <w:shd w:val="clear" w:color="auto" w:fill="auto"/>
            <w:vAlign w:val="center"/>
          </w:tcPr>
          <w:p>
            <w:pPr>
              <w:widowControl/>
              <w:snapToGrid w:val="0"/>
              <w:jc w:val="center"/>
              <w:textAlignment w:val="center"/>
              <w:rPr>
                <w:rFonts w:ascii="宋体" w:hAnsi="宋体" w:cs="宋体"/>
                <w:color w:val="000000"/>
                <w:kern w:val="0"/>
              </w:rPr>
            </w:pPr>
            <w:r>
              <w:rPr>
                <w:rFonts w:hint="eastAsia" w:ascii="宋体" w:hAnsi="宋体" w:cs="宋体"/>
                <w:color w:val="000000"/>
                <w:kern w:val="0"/>
              </w:rPr>
              <w:t>合计课时数</w:t>
            </w:r>
          </w:p>
        </w:tc>
        <w:tc>
          <w:tcPr>
            <w:tcW w:w="3622" w:type="dxa"/>
            <w:shd w:val="clear" w:color="auto" w:fill="auto"/>
            <w:vAlign w:val="center"/>
          </w:tcPr>
          <w:p>
            <w:pPr>
              <w:snapToGrid w:val="0"/>
              <w:jc w:val="center"/>
              <w:rPr>
                <w:rFonts w:ascii="宋体" w:hAnsi="宋体" w:cs="宋体"/>
                <w:color w:val="000000"/>
              </w:rPr>
            </w:pPr>
            <w:r>
              <w:rPr>
                <w:rFonts w:hint="eastAsia" w:ascii="宋体" w:hAnsi="宋体" w:cs="宋体"/>
                <w:color w:val="000000"/>
                <w:kern w:val="0"/>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9278" w:type="dxa"/>
            <w:gridSpan w:val="3"/>
            <w:shd w:val="clear" w:color="auto" w:fill="auto"/>
            <w:vAlign w:val="center"/>
          </w:tcPr>
          <w:p>
            <w:pPr>
              <w:snapToGrid w:val="0"/>
              <w:jc w:val="left"/>
              <w:rPr>
                <w:rFonts w:ascii="宋体" w:hAnsi="宋体" w:cs="宋体"/>
                <w:b/>
                <w:color w:val="000000"/>
              </w:rPr>
            </w:pPr>
            <w:r>
              <w:rPr>
                <w:rStyle w:val="50"/>
                <w:rFonts w:hint="eastAsia" w:ascii="宋体" w:hAnsi="宋体" w:cs="Arial"/>
                <w:b/>
              </w:rPr>
              <w:t>标段二：</w:t>
            </w:r>
            <w:r>
              <w:rPr>
                <w:rFonts w:hint="eastAsia"/>
                <w:b/>
              </w:rPr>
              <w:t>在线开放课程制作项目——《</w:t>
            </w:r>
            <w:r>
              <w:rPr>
                <w:rFonts w:hint="eastAsia" w:ascii="宋体" w:hAnsi="宋体" w:cs="宋体"/>
                <w:color w:val="000000"/>
              </w:rPr>
              <w:t>模拟电子技术</w:t>
            </w:r>
            <w:r>
              <w:rPr>
                <w:rFonts w:hint="eastAsia"/>
                <w:b/>
              </w:rPr>
              <w:t>》等五门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053" w:type="dxa"/>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rPr>
              <w:t>1</w:t>
            </w:r>
          </w:p>
        </w:tc>
        <w:tc>
          <w:tcPr>
            <w:tcW w:w="4603" w:type="dxa"/>
            <w:shd w:val="clear" w:color="auto" w:fill="auto"/>
            <w:vAlign w:val="center"/>
          </w:tcPr>
          <w:p>
            <w:pPr>
              <w:widowControl/>
              <w:snapToGrid w:val="0"/>
              <w:textAlignment w:val="center"/>
              <w:rPr>
                <w:rFonts w:ascii="宋体" w:hAnsi="宋体" w:cs="宋体"/>
                <w:color w:val="000000"/>
              </w:rPr>
            </w:pPr>
            <w:r>
              <w:rPr>
                <w:rFonts w:hint="eastAsia" w:ascii="宋体" w:hAnsi="宋体" w:cs="宋体"/>
                <w:color w:val="000000"/>
              </w:rPr>
              <w:t>模拟电子技术（李春彪/电信院）</w:t>
            </w:r>
          </w:p>
        </w:tc>
        <w:tc>
          <w:tcPr>
            <w:tcW w:w="3622" w:type="dxa"/>
            <w:shd w:val="clear" w:color="auto" w:fill="auto"/>
          </w:tcPr>
          <w:p>
            <w:pPr>
              <w:snapToGrid w:val="0"/>
              <w:jc w:val="center"/>
              <w:rPr>
                <w:rFonts w:ascii="宋体" w:hAnsi="宋体" w:cs="宋体"/>
                <w:b/>
                <w:color w:val="000000"/>
              </w:rPr>
            </w:pPr>
            <w:r>
              <w:rPr>
                <w:rFonts w:hint="eastAsia" w:ascii="宋体" w:hAnsi="宋体" w:cs="宋体"/>
                <w:color w:val="000000"/>
                <w:kern w:val="0"/>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jc w:val="center"/>
        </w:trPr>
        <w:tc>
          <w:tcPr>
            <w:tcW w:w="1053" w:type="dxa"/>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rPr>
              <w:t>2</w:t>
            </w:r>
          </w:p>
        </w:tc>
        <w:tc>
          <w:tcPr>
            <w:tcW w:w="4603" w:type="dxa"/>
            <w:shd w:val="clear" w:color="auto" w:fill="auto"/>
            <w:vAlign w:val="center"/>
          </w:tcPr>
          <w:p>
            <w:pPr>
              <w:widowControl/>
              <w:snapToGrid w:val="0"/>
              <w:textAlignment w:val="center"/>
              <w:rPr>
                <w:rFonts w:ascii="宋体" w:hAnsi="宋体" w:cs="宋体"/>
                <w:color w:val="000000"/>
              </w:rPr>
            </w:pPr>
            <w:r>
              <w:rPr>
                <w:rFonts w:hint="eastAsia" w:ascii="宋体" w:hAnsi="宋体" w:cs="宋体"/>
                <w:color w:val="000000"/>
              </w:rPr>
              <w:t>微机原理与单片机技术（周杰/电信院）</w:t>
            </w:r>
          </w:p>
        </w:tc>
        <w:tc>
          <w:tcPr>
            <w:tcW w:w="3622" w:type="dxa"/>
            <w:shd w:val="clear" w:color="auto" w:fill="auto"/>
          </w:tcPr>
          <w:p>
            <w:pPr>
              <w:snapToGrid w:val="0"/>
              <w:jc w:val="center"/>
              <w:rPr>
                <w:rFonts w:ascii="宋体" w:hAnsi="宋体" w:cs="宋体"/>
                <w:color w:val="000000"/>
              </w:rPr>
            </w:pPr>
            <w:r>
              <w:rPr>
                <w:rFonts w:hint="eastAsia" w:ascii="宋体" w:hAnsi="宋体" w:cs="宋体"/>
                <w:color w:val="000000"/>
                <w:kern w:val="0"/>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053" w:type="dxa"/>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rPr>
              <w:t>3</w:t>
            </w:r>
          </w:p>
        </w:tc>
        <w:tc>
          <w:tcPr>
            <w:tcW w:w="4603" w:type="dxa"/>
            <w:shd w:val="clear" w:color="auto" w:fill="auto"/>
            <w:vAlign w:val="center"/>
          </w:tcPr>
          <w:p>
            <w:pPr>
              <w:widowControl/>
              <w:snapToGrid w:val="0"/>
              <w:textAlignment w:val="center"/>
              <w:rPr>
                <w:rFonts w:ascii="宋体" w:hAnsi="宋体" w:cs="宋体"/>
                <w:color w:val="000000"/>
              </w:rPr>
            </w:pPr>
            <w:r>
              <w:rPr>
                <w:rFonts w:hint="eastAsia" w:ascii="宋体" w:hAnsi="宋体" w:cs="宋体"/>
                <w:color w:val="000000"/>
              </w:rPr>
              <w:t>计算机组成原理（马利/计软院）</w:t>
            </w:r>
          </w:p>
        </w:tc>
        <w:tc>
          <w:tcPr>
            <w:tcW w:w="3622" w:type="dxa"/>
            <w:shd w:val="clear" w:color="auto" w:fill="auto"/>
          </w:tcPr>
          <w:p>
            <w:pPr>
              <w:snapToGrid w:val="0"/>
              <w:jc w:val="center"/>
              <w:rPr>
                <w:rFonts w:ascii="宋体" w:hAnsi="宋体" w:cs="宋体"/>
                <w:color w:val="000000"/>
              </w:rPr>
            </w:pPr>
            <w:r>
              <w:rPr>
                <w:rFonts w:hint="eastAsia" w:ascii="宋体" w:hAnsi="宋体" w:cs="宋体"/>
                <w:color w:val="000000"/>
                <w:kern w:val="0"/>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053" w:type="dxa"/>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rPr>
              <w:t>4</w:t>
            </w:r>
          </w:p>
        </w:tc>
        <w:tc>
          <w:tcPr>
            <w:tcW w:w="4603" w:type="dxa"/>
            <w:shd w:val="clear" w:color="auto" w:fill="auto"/>
            <w:vAlign w:val="center"/>
          </w:tcPr>
          <w:p>
            <w:pPr>
              <w:widowControl/>
              <w:snapToGrid w:val="0"/>
              <w:textAlignment w:val="center"/>
              <w:rPr>
                <w:rFonts w:ascii="宋体" w:hAnsi="宋体" w:cs="宋体"/>
                <w:color w:val="000000"/>
              </w:rPr>
            </w:pPr>
            <w:r>
              <w:rPr>
                <w:rFonts w:hint="eastAsia" w:ascii="宋体" w:hAnsi="宋体" w:cs="宋体"/>
                <w:color w:val="000000"/>
              </w:rPr>
              <w:t>水文学原理（于志国/水文院）</w:t>
            </w:r>
          </w:p>
        </w:tc>
        <w:tc>
          <w:tcPr>
            <w:tcW w:w="3622" w:type="dxa"/>
            <w:shd w:val="clear" w:color="auto" w:fill="auto"/>
            <w:vAlign w:val="center"/>
          </w:tcPr>
          <w:p>
            <w:pPr>
              <w:snapToGrid w:val="0"/>
              <w:jc w:val="center"/>
              <w:rPr>
                <w:rFonts w:ascii="宋体" w:hAnsi="宋体" w:cs="宋体"/>
                <w:color w:val="000000"/>
              </w:rPr>
            </w:pPr>
            <w:r>
              <w:rPr>
                <w:rFonts w:hint="eastAsia"/>
                <w:color w:val="000000"/>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053" w:type="dxa"/>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rPr>
              <w:t>5</w:t>
            </w:r>
          </w:p>
        </w:tc>
        <w:tc>
          <w:tcPr>
            <w:tcW w:w="4603" w:type="dxa"/>
            <w:shd w:val="clear" w:color="auto" w:fill="auto"/>
            <w:vAlign w:val="center"/>
          </w:tcPr>
          <w:p>
            <w:pPr>
              <w:widowControl/>
              <w:snapToGrid w:val="0"/>
              <w:textAlignment w:val="center"/>
              <w:rPr>
                <w:rFonts w:ascii="宋体" w:hAnsi="宋体" w:cs="宋体"/>
                <w:color w:val="000000"/>
              </w:rPr>
            </w:pPr>
            <w:r>
              <w:rPr>
                <w:rFonts w:hint="eastAsia" w:ascii="宋体" w:hAnsi="宋体" w:cs="宋体"/>
                <w:color w:val="000000"/>
              </w:rPr>
              <w:t>人力资源管理（吴崇、刘娜/商学院）</w:t>
            </w:r>
          </w:p>
        </w:tc>
        <w:tc>
          <w:tcPr>
            <w:tcW w:w="3622" w:type="dxa"/>
            <w:shd w:val="clear" w:color="auto" w:fill="auto"/>
          </w:tcPr>
          <w:p>
            <w:pPr>
              <w:snapToGrid w:val="0"/>
              <w:jc w:val="center"/>
              <w:rPr>
                <w:rFonts w:ascii="宋体" w:hAnsi="宋体" w:cs="宋体"/>
                <w:color w:val="000000"/>
              </w:rPr>
            </w:pPr>
            <w:r>
              <w:rPr>
                <w:rFonts w:ascii="宋体" w:hAnsi="宋体" w:cs="宋体"/>
                <w:color w:val="000000"/>
                <w:kern w:val="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jc w:val="center"/>
        </w:trPr>
        <w:tc>
          <w:tcPr>
            <w:tcW w:w="5656" w:type="dxa"/>
            <w:gridSpan w:val="2"/>
            <w:shd w:val="clear" w:color="auto" w:fill="auto"/>
            <w:vAlign w:val="center"/>
          </w:tcPr>
          <w:p>
            <w:pPr>
              <w:widowControl/>
              <w:snapToGrid w:val="0"/>
              <w:jc w:val="center"/>
              <w:textAlignment w:val="center"/>
              <w:rPr>
                <w:rFonts w:ascii="宋体" w:hAnsi="宋体" w:cs="宋体"/>
                <w:color w:val="000000"/>
                <w:kern w:val="0"/>
              </w:rPr>
            </w:pPr>
            <w:r>
              <w:rPr>
                <w:rFonts w:hint="eastAsia" w:ascii="宋体" w:hAnsi="宋体" w:cs="宋体"/>
                <w:color w:val="000000"/>
                <w:kern w:val="0"/>
              </w:rPr>
              <w:t>合计课时数</w:t>
            </w:r>
          </w:p>
        </w:tc>
        <w:tc>
          <w:tcPr>
            <w:tcW w:w="3622" w:type="dxa"/>
            <w:shd w:val="clear" w:color="auto" w:fill="auto"/>
            <w:vAlign w:val="center"/>
          </w:tcPr>
          <w:p>
            <w:pPr>
              <w:snapToGrid w:val="0"/>
              <w:jc w:val="center"/>
              <w:rPr>
                <w:rFonts w:ascii="宋体" w:hAnsi="宋体" w:cs="宋体"/>
                <w:color w:val="000000"/>
              </w:rPr>
            </w:pPr>
            <w:r>
              <w:rPr>
                <w:rFonts w:hint="eastAsia" w:ascii="宋体" w:hAnsi="宋体" w:cs="宋体"/>
                <w:color w:val="000000"/>
                <w:kern w:val="0"/>
              </w:rPr>
              <w:t>280</w:t>
            </w:r>
          </w:p>
        </w:tc>
      </w:tr>
    </w:tbl>
    <w:p>
      <w:pPr>
        <w:pStyle w:val="7"/>
        <w:ind w:left="1470" w:right="1470"/>
        <w:rPr>
          <w:rFonts w:hAnsi="宋体"/>
          <w:b/>
          <w:sz w:val="28"/>
          <w:szCs w:val="28"/>
        </w:rPr>
      </w:pPr>
    </w:p>
    <w:p>
      <w:pPr>
        <w:pStyle w:val="32"/>
        <w:numPr>
          <w:ilvl w:val="0"/>
          <w:numId w:val="1"/>
        </w:numPr>
        <w:spacing w:line="360" w:lineRule="auto"/>
        <w:ind w:firstLineChars="0"/>
        <w:rPr>
          <w:rFonts w:ascii="宋体" w:hAnsi="宋体" w:cs="宋体"/>
          <w:b/>
          <w:bCs/>
          <w:sz w:val="24"/>
        </w:rPr>
      </w:pPr>
      <w:r>
        <w:rPr>
          <w:rFonts w:hint="eastAsia" w:ascii="宋体" w:hAnsi="宋体" w:cs="宋体"/>
          <w:b/>
          <w:bCs/>
          <w:sz w:val="24"/>
        </w:rPr>
        <w:t>主要技术指标和主要技术特点</w:t>
      </w:r>
    </w:p>
    <w:p>
      <w:pPr>
        <w:spacing w:line="360" w:lineRule="auto"/>
        <w:outlineLvl w:val="1"/>
        <w:rPr>
          <w:rFonts w:ascii="宋体" w:hAnsi="宋体" w:cs="宋体"/>
          <w:b/>
          <w:sz w:val="24"/>
        </w:rPr>
      </w:pPr>
      <w:r>
        <w:rPr>
          <w:rFonts w:hint="eastAsia" w:ascii="宋体" w:hAnsi="宋体" w:cs="宋体"/>
          <w:b/>
          <w:kern w:val="0"/>
          <w:sz w:val="24"/>
        </w:rPr>
        <w:t>1）人员配置及设备要求</w:t>
      </w:r>
    </w:p>
    <w:p>
      <w:pPr>
        <w:spacing w:line="360" w:lineRule="auto"/>
        <w:ind w:firstLine="480" w:firstLineChars="200"/>
        <w:rPr>
          <w:rFonts w:ascii="宋体" w:hAnsi="宋体" w:cs="宋体"/>
          <w:sz w:val="24"/>
        </w:rPr>
      </w:pPr>
      <w:r>
        <w:rPr>
          <w:rFonts w:hint="eastAsia" w:ascii="宋体" w:hAnsi="宋体" w:cs="宋体"/>
          <w:sz w:val="24"/>
        </w:rPr>
        <w:t>1、具备2年以上经验的课程顾问团队，课程编导与老师深度沟通，提供一对一的课程咨询服务，收集材料，辅助老师策划设计课程，课程知识点设计，起草课程脚本、拟定分组镜头大纲。</w:t>
      </w:r>
    </w:p>
    <w:p>
      <w:pPr>
        <w:spacing w:line="360" w:lineRule="auto"/>
        <w:ind w:firstLine="480" w:firstLineChars="200"/>
        <w:rPr>
          <w:rFonts w:ascii="宋体" w:hAnsi="宋体" w:cs="宋体"/>
          <w:sz w:val="24"/>
        </w:rPr>
      </w:pPr>
      <w:r>
        <w:rPr>
          <w:rFonts w:hint="eastAsia" w:ascii="宋体" w:hAnsi="宋体" w:cs="宋体"/>
          <w:sz w:val="24"/>
        </w:rPr>
        <w:t>2、具备资深专业摄像师、摄像助理、化妆师、灯光师、场记员等专业摄像团队拍摄现场服务，包括拍摄前及拍摄过程摄像机、机位位置、音频设备、灯管调试管理，化妆，拍摄进度、时间、内容、景别等内容的记录。</w:t>
      </w:r>
    </w:p>
    <w:p>
      <w:pPr>
        <w:spacing w:line="360" w:lineRule="auto"/>
        <w:ind w:firstLine="480" w:firstLineChars="200"/>
        <w:rPr>
          <w:rFonts w:ascii="宋体" w:hAnsi="宋体" w:cs="宋体"/>
          <w:sz w:val="24"/>
        </w:rPr>
      </w:pPr>
      <w:r>
        <w:rPr>
          <w:rFonts w:hint="eastAsia" w:ascii="宋体" w:hAnsi="宋体" w:cs="宋体"/>
          <w:sz w:val="24"/>
        </w:rPr>
        <w:t>3、拍摄设备：专业高清摄像机（至少3机位）、拍摄轨道、摇臂、1.5米小型轨等；辅助记忆设备（提词器）1套；专业无线麦模式的音频设备、专业影视摄影镐灯，LED面光灯等。</w:t>
      </w:r>
    </w:p>
    <w:p>
      <w:pPr>
        <w:spacing w:line="360" w:lineRule="auto"/>
        <w:ind w:firstLine="480" w:firstLineChars="200"/>
        <w:rPr>
          <w:rFonts w:ascii="宋体" w:hAnsi="宋体" w:cs="宋体"/>
          <w:sz w:val="24"/>
        </w:rPr>
      </w:pPr>
      <w:r>
        <w:rPr>
          <w:rFonts w:hint="eastAsia" w:ascii="宋体" w:hAnsi="宋体" w:cs="宋体"/>
          <w:sz w:val="24"/>
        </w:rPr>
        <w:t>4、具备专业的视频处理团队进行视频调色渲染、特效包装、动画制作、字幕制作、视频转换等专业团队进行视频后期处理。</w:t>
      </w:r>
    </w:p>
    <w:p>
      <w:pPr>
        <w:spacing w:line="360" w:lineRule="auto"/>
        <w:ind w:firstLine="480" w:firstLineChars="200"/>
        <w:rPr>
          <w:rFonts w:ascii="宋体" w:hAnsi="宋体" w:cs="宋体"/>
          <w:sz w:val="24"/>
        </w:rPr>
      </w:pPr>
      <w:r>
        <w:rPr>
          <w:rFonts w:hint="eastAsia" w:ascii="宋体" w:hAnsi="宋体" w:cs="宋体"/>
          <w:sz w:val="24"/>
        </w:rPr>
        <w:t>5、投入本项目现场录制服务团队不得低于5人（含5人）。其中项目负责人1人、课程编导1人、摄像2人、化妆师1人。</w:t>
      </w:r>
    </w:p>
    <w:p>
      <w:pPr>
        <w:spacing w:line="360" w:lineRule="auto"/>
        <w:outlineLvl w:val="1"/>
        <w:rPr>
          <w:rFonts w:ascii="宋体" w:hAnsi="宋体" w:cs="宋体"/>
          <w:b/>
          <w:kern w:val="0"/>
          <w:sz w:val="24"/>
        </w:rPr>
      </w:pPr>
      <w:r>
        <w:rPr>
          <w:rFonts w:hint="eastAsia" w:ascii="宋体" w:hAnsi="宋体" w:cs="宋体"/>
          <w:b/>
          <w:kern w:val="0"/>
          <w:sz w:val="24"/>
        </w:rPr>
        <w:t xml:space="preserve">2）课程制作要求  </w:t>
      </w:r>
    </w:p>
    <w:p>
      <w:pPr>
        <w:spacing w:line="360" w:lineRule="auto"/>
        <w:ind w:firstLine="480" w:firstLineChars="200"/>
        <w:rPr>
          <w:rFonts w:ascii="宋体" w:hAnsi="宋体" w:cs="宋体"/>
          <w:bCs/>
          <w:sz w:val="24"/>
        </w:rPr>
      </w:pPr>
      <w:r>
        <w:rPr>
          <w:rFonts w:hint="eastAsia" w:ascii="宋体" w:hAnsi="宋体" w:cs="宋体"/>
          <w:bCs/>
          <w:sz w:val="24"/>
        </w:rPr>
        <w:t>1、富媒体化内容的组织要求，在线开放课程是以授课内容为中心的课程资源包，囊括视频、音频、图书、论文、文本、图片、动画等富媒体内容。投标人需要根据老师提供素材包含作业、习题、讲义、参考资料及其他与课程相关的资源进行整合，以便制作精良的课程。</w:t>
      </w:r>
    </w:p>
    <w:p>
      <w:pPr>
        <w:spacing w:line="360" w:lineRule="auto"/>
        <w:ind w:firstLine="480" w:firstLineChars="200"/>
        <w:rPr>
          <w:rFonts w:ascii="宋体" w:hAnsi="宋体" w:cs="宋体"/>
          <w:bCs/>
          <w:sz w:val="24"/>
        </w:rPr>
      </w:pPr>
      <w:r>
        <w:rPr>
          <w:rFonts w:hint="eastAsia" w:ascii="宋体" w:hAnsi="宋体" w:cs="宋体"/>
          <w:bCs/>
          <w:sz w:val="24"/>
        </w:rPr>
        <w:t>2、知识单元化，课程制作按照知识点进行，每个知识点是一个独立的课程单元（即一个课时），视频时长在10~15分钟左右，不超过20分钟，具体根据课程知识点而定，包含该知识点的授课视频、动画、参考资料、作业题、试题库及其它相关资源等。</w:t>
      </w:r>
    </w:p>
    <w:p>
      <w:pPr>
        <w:spacing w:line="360" w:lineRule="auto"/>
        <w:ind w:firstLine="480" w:firstLineChars="200"/>
        <w:rPr>
          <w:rFonts w:ascii="宋体" w:hAnsi="宋体" w:cs="宋体"/>
          <w:bCs/>
          <w:sz w:val="24"/>
        </w:rPr>
      </w:pPr>
      <w:r>
        <w:rPr>
          <w:rFonts w:hint="eastAsia" w:ascii="宋体" w:hAnsi="宋体" w:cs="宋体"/>
          <w:bCs/>
          <w:sz w:val="24"/>
        </w:rPr>
        <w:t>3、版权要求，投标人因课程建设需要提供的学术视频、动画、片头 片尾、图片、音频、图书、论文等素材，要求具有完整的知识产权，且其产权归属学校所有。</w:t>
      </w:r>
    </w:p>
    <w:p>
      <w:pPr>
        <w:spacing w:line="360" w:lineRule="auto"/>
        <w:outlineLvl w:val="1"/>
        <w:rPr>
          <w:rFonts w:ascii="宋体" w:hAnsi="宋体" w:cs="宋体"/>
          <w:b/>
          <w:kern w:val="0"/>
          <w:sz w:val="24"/>
        </w:rPr>
      </w:pPr>
      <w:r>
        <w:rPr>
          <w:rFonts w:hint="eastAsia" w:ascii="宋体" w:hAnsi="宋体" w:cs="宋体"/>
          <w:b/>
          <w:kern w:val="0"/>
          <w:sz w:val="24"/>
        </w:rPr>
        <w:t>3）视频制作要求</w:t>
      </w:r>
    </w:p>
    <w:p>
      <w:pPr>
        <w:spacing w:line="360" w:lineRule="auto"/>
        <w:ind w:firstLine="480" w:firstLineChars="200"/>
        <w:rPr>
          <w:rFonts w:ascii="宋体" w:hAnsi="宋体" w:cs="宋体"/>
          <w:bCs/>
          <w:sz w:val="24"/>
        </w:rPr>
      </w:pPr>
      <w:r>
        <w:rPr>
          <w:rFonts w:hint="eastAsia" w:ascii="宋体" w:hAnsi="宋体" w:cs="宋体"/>
          <w:bCs/>
          <w:sz w:val="24"/>
        </w:rPr>
        <w:t>1、拍摄为教学现场或专业摄影棚，摄影棚拍摄需具有本地化专业摄影棚，根据课程内容需求，搭建拍摄场景。</w:t>
      </w:r>
    </w:p>
    <w:p>
      <w:pPr>
        <w:spacing w:line="360" w:lineRule="auto"/>
        <w:ind w:firstLine="480" w:firstLineChars="200"/>
        <w:rPr>
          <w:rFonts w:ascii="宋体" w:hAnsi="宋体" w:cs="宋体"/>
          <w:bCs/>
          <w:sz w:val="24"/>
        </w:rPr>
      </w:pPr>
      <w:r>
        <w:rPr>
          <w:rFonts w:hint="eastAsia" w:ascii="宋体" w:hAnsi="宋体" w:cs="宋体"/>
          <w:bCs/>
          <w:sz w:val="24"/>
        </w:rPr>
        <w:t>2、如学校提供场地，制作公司需提供所需所有设备并搭建拍摄场景，提供驻场服务。</w:t>
      </w:r>
    </w:p>
    <w:p>
      <w:pPr>
        <w:spacing w:line="360" w:lineRule="auto"/>
        <w:ind w:firstLine="480" w:firstLineChars="200"/>
        <w:rPr>
          <w:rFonts w:ascii="宋体" w:hAnsi="宋体" w:cs="宋体"/>
          <w:bCs/>
          <w:sz w:val="24"/>
        </w:rPr>
      </w:pPr>
      <w:r>
        <w:rPr>
          <w:rFonts w:hint="eastAsia" w:ascii="宋体" w:hAnsi="宋体" w:cs="宋体"/>
          <w:bCs/>
          <w:sz w:val="24"/>
        </w:rPr>
        <w:t>3、必须使用高清数字设备进行录制，采用至少三机位拍摄方式进行拍摄，要求视频信号源，稳定性：全片图像同步性能稳定，无失步现象，CTL 同步控制信号必须连续；图像无抖动跳跃，色彩无突变，编辑点处图像稳定。</w:t>
      </w:r>
    </w:p>
    <w:p>
      <w:pPr>
        <w:spacing w:line="360" w:lineRule="auto"/>
        <w:ind w:firstLine="480" w:firstLineChars="200"/>
        <w:rPr>
          <w:rFonts w:ascii="宋体" w:hAnsi="宋体" w:cs="宋体"/>
          <w:bCs/>
          <w:sz w:val="24"/>
        </w:rPr>
      </w:pPr>
      <w:r>
        <w:rPr>
          <w:rFonts w:hint="eastAsia" w:ascii="宋体" w:hAnsi="宋体" w:cs="宋体"/>
          <w:bCs/>
          <w:sz w:val="24"/>
        </w:rPr>
        <w:t>信噪比：图像信噪比不低于55dB，无明显杂波。色调：白平衡正确，无明显偏色，多机拍摄的镜头衔接处无明显色差。</w:t>
      </w:r>
    </w:p>
    <w:p>
      <w:pPr>
        <w:spacing w:line="360" w:lineRule="auto"/>
        <w:ind w:firstLine="480" w:firstLineChars="200"/>
        <w:rPr>
          <w:rFonts w:ascii="宋体" w:hAnsi="宋体" w:cs="宋体"/>
          <w:bCs/>
          <w:sz w:val="24"/>
        </w:rPr>
      </w:pPr>
      <w:r>
        <w:rPr>
          <w:rFonts w:hint="eastAsia" w:ascii="宋体" w:hAnsi="宋体" w:cs="宋体"/>
          <w:bCs/>
          <w:sz w:val="24"/>
        </w:rPr>
        <w:t>视频电平：视频全讯号幅度为 1Ⅴp-p，最大不超过 1.1Ⅴp-p。其中，消隐电平为 0V 时，白电平幅度 0.7Ⅴp-p，同步信号-0.3V，色同步信号幅度 0.3Vp-p (以消隐线上下对称)，全片一致。</w:t>
      </w:r>
    </w:p>
    <w:p>
      <w:pPr>
        <w:spacing w:line="360" w:lineRule="auto"/>
        <w:ind w:firstLine="480" w:firstLineChars="200"/>
        <w:rPr>
          <w:rFonts w:ascii="宋体" w:hAnsi="宋体" w:cs="宋体"/>
          <w:bCs/>
          <w:sz w:val="24"/>
        </w:rPr>
      </w:pPr>
      <w:r>
        <w:rPr>
          <w:rFonts w:hint="eastAsia" w:ascii="宋体" w:hAnsi="宋体" w:cs="宋体"/>
          <w:bCs/>
          <w:sz w:val="24"/>
        </w:rPr>
        <w:t>支持转换 mp4，mpg，flv等通用的视频格式。</w:t>
      </w:r>
    </w:p>
    <w:p>
      <w:pPr>
        <w:spacing w:line="360" w:lineRule="auto"/>
        <w:ind w:firstLine="480" w:firstLineChars="200"/>
        <w:rPr>
          <w:rFonts w:ascii="宋体" w:hAnsi="宋体" w:cs="宋体"/>
          <w:bCs/>
          <w:sz w:val="24"/>
        </w:rPr>
      </w:pPr>
      <w:r>
        <w:rPr>
          <w:rFonts w:hint="eastAsia" w:ascii="宋体" w:hAnsi="宋体" w:cs="宋体"/>
          <w:bCs/>
          <w:sz w:val="24"/>
        </w:rPr>
        <w:t>4、必须使用专业级话筒及音频处理设备，保证录音质量。音频信号源，声道：中文内容音频信号记录于第1声道，音乐、音效、同期声记录于第2声道，若有其他文字解说记录于第 3 声道（如录音设备无第3声道，则录于第2声道）。电平指标：-2db—-8db 声音应无明显失真、放音过冲、过弱。音频信噪比不低于 48db。声音和画面要求同步，无交流声或其他杂音等缺陷。伴音清晰、饱满、圆润，无失真、噪声杂音干扰、音量忽大忽小现象。解说声与现场声无明显比例失调，解说声与背景音乐无明显比例失调。</w:t>
      </w:r>
    </w:p>
    <w:p>
      <w:pPr>
        <w:spacing w:line="360" w:lineRule="auto"/>
        <w:ind w:firstLine="480" w:firstLineChars="200"/>
        <w:rPr>
          <w:rFonts w:ascii="宋体" w:hAnsi="宋体" w:cs="宋体"/>
          <w:bCs/>
          <w:sz w:val="24"/>
        </w:rPr>
      </w:pPr>
      <w:r>
        <w:rPr>
          <w:rFonts w:hint="eastAsia" w:ascii="宋体" w:hAnsi="宋体" w:cs="宋体"/>
          <w:bCs/>
          <w:sz w:val="24"/>
        </w:rPr>
        <w:t>5、前期采用高清拍摄时，分辨率不低1080p(1920*1080)，采用 16：9模式。视频处理压缩采用 H.264(MPEG-4 Part10：profile=main, level=3.0)及以上标准编码方式，码流速率1024bps以上，帧率不低于25fps。</w:t>
      </w:r>
    </w:p>
    <w:p>
      <w:pPr>
        <w:spacing w:line="360" w:lineRule="auto"/>
        <w:ind w:firstLine="480" w:firstLineChars="200"/>
        <w:rPr>
          <w:rFonts w:ascii="宋体" w:hAnsi="宋体" w:cs="宋体"/>
          <w:bCs/>
          <w:sz w:val="24"/>
        </w:rPr>
      </w:pPr>
      <w:r>
        <w:rPr>
          <w:rFonts w:hint="eastAsia" w:ascii="宋体" w:hAnsi="宋体" w:cs="宋体"/>
          <w:bCs/>
          <w:sz w:val="24"/>
        </w:rPr>
        <w:t>6、音频压缩采用AAC(MPEG4 Part3)格式。采样率48KHz。音频码流率 128Kbps (恒定)。双声道，须做混音处理。配音可中英文双音轨模式。</w:t>
      </w:r>
    </w:p>
    <w:p>
      <w:pPr>
        <w:spacing w:line="360" w:lineRule="auto"/>
        <w:ind w:firstLine="480" w:firstLineChars="200"/>
        <w:rPr>
          <w:rFonts w:ascii="宋体" w:hAnsi="宋体" w:cs="宋体"/>
          <w:bCs/>
          <w:sz w:val="24"/>
        </w:rPr>
      </w:pPr>
      <w:r>
        <w:rPr>
          <w:rFonts w:hint="eastAsia" w:ascii="宋体" w:hAnsi="宋体" w:cs="宋体"/>
          <w:bCs/>
          <w:sz w:val="24"/>
        </w:rPr>
        <w:t>7、动画制作，动画指的是需要根据要求设计的、需要建模制作的复杂视频效果，要求提供可嵌入视频的动画，嵌入时与视频融合恰当。二维动画如人物表示（以卡通形象替代教师、卡通形象互动）等不作为动画。平均动画时间不超过 300 秒/门课，同一动画重复使用不重复计算时长。</w:t>
      </w:r>
    </w:p>
    <w:p>
      <w:pPr>
        <w:spacing w:line="360" w:lineRule="auto"/>
        <w:ind w:firstLine="480" w:firstLineChars="200"/>
        <w:rPr>
          <w:rFonts w:ascii="宋体" w:hAnsi="宋体" w:cs="宋体"/>
          <w:bCs/>
          <w:sz w:val="24"/>
        </w:rPr>
      </w:pPr>
      <w:r>
        <w:rPr>
          <w:rFonts w:hint="eastAsia" w:ascii="宋体" w:hAnsi="宋体" w:cs="宋体"/>
          <w:bCs/>
          <w:sz w:val="24"/>
        </w:rPr>
        <w:t>8、字幕制作，字幕文件需单独制作，要求用SRT格式，字幕要使用符合国家标准的规范字，不出现繁体字、异体字(国家规定的除外)、错别字；字幕的字体、大小、色彩搭配、摆放位置、停留时间、出入屏与其他要素（画面、解说词、音乐）配合适当，不能破坏原有画面。可支持中英文双字幕模式。</w:t>
      </w:r>
    </w:p>
    <w:p>
      <w:pPr>
        <w:spacing w:line="360" w:lineRule="auto"/>
        <w:ind w:firstLine="480" w:firstLineChars="200"/>
        <w:rPr>
          <w:rFonts w:ascii="宋体" w:hAnsi="宋体" w:cs="宋体"/>
          <w:bCs/>
          <w:sz w:val="24"/>
        </w:rPr>
      </w:pPr>
      <w:r>
        <w:rPr>
          <w:rFonts w:hint="eastAsia" w:ascii="宋体" w:hAnsi="宋体" w:cs="宋体"/>
          <w:bCs/>
          <w:sz w:val="24"/>
        </w:rPr>
        <w:t>9、片头片尾，片头一般不超过10秒，应包括:学校LOGO、课程名称、主讲教师信息。片尾包括版权单位等信息。</w:t>
      </w:r>
    </w:p>
    <w:p>
      <w:pPr>
        <w:spacing w:line="360" w:lineRule="auto"/>
        <w:ind w:firstLine="480" w:firstLineChars="200"/>
        <w:rPr>
          <w:rFonts w:ascii="宋体" w:hAnsi="宋体" w:cs="宋体"/>
          <w:bCs/>
          <w:sz w:val="24"/>
        </w:rPr>
      </w:pPr>
      <w:r>
        <w:rPr>
          <w:rFonts w:hint="eastAsia" w:ascii="宋体" w:hAnsi="宋体" w:cs="宋体"/>
          <w:bCs/>
          <w:sz w:val="24"/>
        </w:rPr>
        <w:t>10、拍摄效果不可低于招标人提供的案例课程。</w:t>
      </w:r>
    </w:p>
    <w:p>
      <w:pPr>
        <w:spacing w:line="360" w:lineRule="auto"/>
        <w:ind w:firstLine="480" w:firstLineChars="200"/>
        <w:rPr>
          <w:rFonts w:ascii="宋体" w:hAnsi="宋体" w:cs="宋体"/>
          <w:bCs/>
          <w:sz w:val="24"/>
        </w:rPr>
      </w:pPr>
      <w:r>
        <w:rPr>
          <w:rFonts w:hint="eastAsia" w:ascii="宋体" w:hAnsi="宋体" w:cs="宋体"/>
          <w:bCs/>
          <w:sz w:val="24"/>
        </w:rPr>
        <w:t>11、其他要求，抠像效果平滑，与背景色调一致。</w:t>
      </w:r>
    </w:p>
    <w:p>
      <w:pPr>
        <w:spacing w:line="360" w:lineRule="auto"/>
        <w:outlineLvl w:val="1"/>
        <w:rPr>
          <w:rFonts w:ascii="宋体" w:hAnsi="宋体" w:cs="宋体"/>
          <w:b/>
          <w:kern w:val="0"/>
          <w:sz w:val="24"/>
        </w:rPr>
      </w:pPr>
      <w:r>
        <w:rPr>
          <w:rFonts w:hint="eastAsia" w:ascii="宋体" w:hAnsi="宋体" w:cs="宋体"/>
          <w:b/>
          <w:kern w:val="0"/>
          <w:sz w:val="24"/>
        </w:rPr>
        <w:t>4）交付要求</w:t>
      </w:r>
    </w:p>
    <w:p>
      <w:pPr>
        <w:spacing w:line="360" w:lineRule="auto"/>
        <w:ind w:firstLine="480" w:firstLineChars="200"/>
        <w:rPr>
          <w:rFonts w:ascii="宋体" w:hAnsi="宋体" w:cs="宋体"/>
          <w:bCs/>
          <w:sz w:val="24"/>
        </w:rPr>
      </w:pPr>
      <w:r>
        <w:rPr>
          <w:rFonts w:hint="eastAsia" w:ascii="宋体" w:hAnsi="宋体" w:cs="宋体"/>
          <w:bCs/>
          <w:sz w:val="24"/>
        </w:rPr>
        <w:t>1、提供分辨率不低于 1080p（16:9），MP4 格式的视频文件一套。</w:t>
      </w:r>
    </w:p>
    <w:p>
      <w:pPr>
        <w:spacing w:line="360" w:lineRule="auto"/>
        <w:ind w:firstLine="480" w:firstLineChars="200"/>
        <w:rPr>
          <w:rFonts w:ascii="宋体" w:hAnsi="宋体" w:cs="宋体"/>
          <w:bCs/>
          <w:sz w:val="24"/>
        </w:rPr>
      </w:pPr>
      <w:r>
        <w:rPr>
          <w:rFonts w:hint="eastAsia" w:ascii="宋体" w:hAnsi="宋体" w:cs="宋体"/>
          <w:bCs/>
          <w:sz w:val="24"/>
        </w:rPr>
        <w:t>2、根据项目申报需要提供相应要求的视频文件一套。</w:t>
      </w:r>
    </w:p>
    <w:p>
      <w:pPr>
        <w:spacing w:line="360" w:lineRule="auto"/>
        <w:ind w:firstLine="480" w:firstLineChars="200"/>
        <w:rPr>
          <w:rFonts w:ascii="宋体" w:hAnsi="宋体" w:cs="宋体"/>
          <w:bCs/>
          <w:sz w:val="24"/>
        </w:rPr>
      </w:pPr>
      <w:r>
        <w:rPr>
          <w:rFonts w:hint="eastAsia" w:ascii="宋体" w:hAnsi="宋体" w:cs="宋体"/>
          <w:bCs/>
          <w:sz w:val="24"/>
        </w:rPr>
        <w:t>3、投标公司承诺拍摄的全部母带级别视频文件和成品文件至少提供一年的保存服务。</w:t>
      </w:r>
    </w:p>
    <w:p>
      <w:pPr>
        <w:spacing w:line="360" w:lineRule="auto"/>
        <w:ind w:firstLine="480" w:firstLineChars="200"/>
        <w:rPr>
          <w:rFonts w:ascii="宋体" w:hAnsi="宋体" w:cs="宋体"/>
          <w:bCs/>
          <w:sz w:val="24"/>
        </w:rPr>
      </w:pPr>
      <w:r>
        <w:rPr>
          <w:rFonts w:hint="eastAsia" w:ascii="宋体" w:hAnsi="宋体" w:cs="宋体"/>
          <w:bCs/>
          <w:sz w:val="24"/>
        </w:rPr>
        <w:t>4、协助老师将课程相关资料上传到学校指定的网络教学平台。</w:t>
      </w:r>
    </w:p>
    <w:p>
      <w:pPr>
        <w:spacing w:line="360" w:lineRule="auto"/>
        <w:outlineLvl w:val="1"/>
        <w:rPr>
          <w:rFonts w:ascii="宋体" w:hAnsi="宋体" w:cs="宋体"/>
          <w:b/>
          <w:kern w:val="0"/>
          <w:sz w:val="24"/>
        </w:rPr>
      </w:pPr>
      <w:r>
        <w:rPr>
          <w:rFonts w:hint="eastAsia" w:ascii="宋体" w:hAnsi="宋体" w:cs="宋体"/>
          <w:b/>
          <w:kern w:val="0"/>
          <w:sz w:val="24"/>
        </w:rPr>
        <w:t xml:space="preserve">5）课程网站建设要求  </w:t>
      </w:r>
    </w:p>
    <w:p>
      <w:pPr>
        <w:spacing w:line="360" w:lineRule="auto"/>
        <w:ind w:firstLine="480" w:firstLineChars="200"/>
        <w:rPr>
          <w:rFonts w:ascii="宋体" w:hAnsi="宋体" w:cs="宋体"/>
          <w:sz w:val="24"/>
        </w:rPr>
      </w:pPr>
      <w:r>
        <w:rPr>
          <w:rFonts w:hint="eastAsia" w:ascii="宋体" w:hAnsi="宋体" w:cs="宋体"/>
          <w:bCs/>
          <w:color w:val="000000"/>
          <w:sz w:val="24"/>
        </w:rPr>
        <w:t>本项目所建设线开放课程要求在校方指定的网络教学平台上线。课程网站应包括按照知识点提供的视频、课程介绍、教学大纲、教学进程、教案或演示文稿、作业、参考资料目录、案例库、素材资源库等。</w:t>
      </w:r>
      <w:r>
        <w:rPr>
          <w:rFonts w:hint="eastAsia" w:ascii="宋体" w:hAnsi="宋体" w:cs="宋体"/>
          <w:sz w:val="24"/>
        </w:rPr>
        <w:t xml:space="preserve"> </w:t>
      </w:r>
    </w:p>
    <w:p>
      <w:pPr>
        <w:spacing w:line="360" w:lineRule="auto"/>
        <w:outlineLvl w:val="1"/>
        <w:rPr>
          <w:rFonts w:ascii="宋体" w:hAnsi="宋体" w:cs="宋体"/>
          <w:b/>
          <w:kern w:val="0"/>
          <w:sz w:val="24"/>
        </w:rPr>
      </w:pPr>
      <w:r>
        <w:rPr>
          <w:rFonts w:hint="eastAsia" w:ascii="宋体" w:hAnsi="宋体" w:cs="宋体"/>
          <w:b/>
          <w:kern w:val="0"/>
          <w:sz w:val="24"/>
        </w:rPr>
        <w:t>6）课程运行要求</w:t>
      </w:r>
    </w:p>
    <w:p>
      <w:pPr>
        <w:spacing w:line="360" w:lineRule="auto"/>
        <w:ind w:firstLine="480" w:firstLineChars="200"/>
        <w:rPr>
          <w:rFonts w:ascii="宋体" w:hAnsi="宋体" w:cs="宋体"/>
          <w:sz w:val="24"/>
        </w:rPr>
      </w:pPr>
      <w:r>
        <w:rPr>
          <w:rFonts w:hint="eastAsia" w:ascii="宋体" w:hAnsi="宋体" w:cs="宋体"/>
          <w:bCs/>
          <w:color w:val="000000"/>
          <w:sz w:val="24"/>
        </w:rPr>
        <w:t>要求投标人提供本项目所开发的课程在我校指定平台1年的辅助服务，包括但不限于提供主讲教师对课程资源等咨询服务和课程运行质量辅助服务</w:t>
      </w:r>
      <w:r>
        <w:rPr>
          <w:rFonts w:hint="eastAsia" w:ascii="宋体" w:hAnsi="宋体" w:cs="宋体"/>
          <w:bCs/>
          <w:sz w:val="24"/>
        </w:rPr>
        <w:t>。</w:t>
      </w:r>
    </w:p>
    <w:p>
      <w:pPr>
        <w:spacing w:line="360" w:lineRule="auto"/>
        <w:outlineLvl w:val="1"/>
        <w:rPr>
          <w:rFonts w:ascii="宋体" w:hAnsi="宋体" w:cs="宋体"/>
          <w:bCs/>
          <w:color w:val="000000"/>
          <w:sz w:val="24"/>
        </w:rPr>
      </w:pPr>
      <w:r>
        <w:rPr>
          <w:rFonts w:hint="eastAsia" w:ascii="宋体" w:hAnsi="宋体" w:cs="宋体"/>
          <w:b/>
          <w:kern w:val="0"/>
          <w:sz w:val="24"/>
        </w:rPr>
        <w:t xml:space="preserve">7）售后服务要求 </w:t>
      </w:r>
      <w:r>
        <w:rPr>
          <w:rFonts w:hint="eastAsia" w:ascii="宋体" w:hAnsi="宋体" w:cs="宋体"/>
          <w:bCs/>
          <w:color w:val="000000"/>
          <w:sz w:val="24"/>
        </w:rPr>
        <w:t xml:space="preserve">  </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1、维护期三年。产品交付招标人验收合格之日起</w:t>
      </w:r>
      <w:r>
        <w:rPr>
          <w:rFonts w:ascii="宋体" w:hAnsi="宋体" w:cs="宋体"/>
          <w:bCs/>
          <w:color w:val="000000"/>
          <w:sz w:val="24"/>
        </w:rPr>
        <w:t>3</w:t>
      </w:r>
      <w:r>
        <w:rPr>
          <w:rFonts w:hint="eastAsia" w:ascii="宋体" w:hAnsi="宋体" w:cs="宋体"/>
          <w:bCs/>
          <w:color w:val="000000"/>
          <w:sz w:val="24"/>
        </w:rPr>
        <w:t>年内。</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2、投标人对所建设的课程提供3次以上（不含3次），累计不低于20%（不含20%）以上内容的免费修改。</w:t>
      </w:r>
    </w:p>
    <w:p>
      <w:pPr>
        <w:spacing w:line="360" w:lineRule="auto"/>
        <w:ind w:firstLine="480" w:firstLineChars="200"/>
        <w:rPr>
          <w:rFonts w:hAnsi="宋体"/>
          <w:b/>
          <w:sz w:val="28"/>
          <w:szCs w:val="28"/>
        </w:rPr>
      </w:pPr>
      <w:r>
        <w:rPr>
          <w:rFonts w:hint="eastAsia" w:ascii="宋体" w:hAnsi="宋体" w:cs="宋体"/>
          <w:bCs/>
          <w:color w:val="000000"/>
          <w:sz w:val="24"/>
        </w:rPr>
        <w:t>3、</w:t>
      </w:r>
      <w:r>
        <w:rPr>
          <w:rFonts w:ascii="宋体" w:hAnsi="宋体" w:cs="宋体"/>
          <w:bCs/>
          <w:color w:val="000000"/>
          <w:sz w:val="24"/>
        </w:rPr>
        <w:t>如甲方</w:t>
      </w:r>
      <w:r>
        <w:rPr>
          <w:rFonts w:hint="eastAsia" w:ascii="宋体" w:hAnsi="宋体" w:cs="宋体"/>
          <w:bCs/>
          <w:color w:val="000000"/>
          <w:sz w:val="24"/>
        </w:rPr>
        <w:t>因</w:t>
      </w:r>
      <w:r>
        <w:rPr>
          <w:rFonts w:ascii="宋体" w:hAnsi="宋体" w:cs="宋体"/>
          <w:bCs/>
          <w:color w:val="000000"/>
          <w:sz w:val="24"/>
        </w:rPr>
        <w:t>课程需要，实际课程</w:t>
      </w:r>
      <w:r>
        <w:rPr>
          <w:rFonts w:hint="eastAsia" w:ascii="宋体" w:hAnsi="宋体" w:cs="宋体"/>
          <w:bCs/>
          <w:color w:val="000000"/>
          <w:sz w:val="24"/>
        </w:rPr>
        <w:t>建设</w:t>
      </w:r>
      <w:r>
        <w:rPr>
          <w:rFonts w:ascii="宋体" w:hAnsi="宋体" w:cs="宋体"/>
          <w:bCs/>
          <w:color w:val="000000"/>
          <w:sz w:val="24"/>
        </w:rPr>
        <w:t>总量</w:t>
      </w:r>
      <w:r>
        <w:rPr>
          <w:rFonts w:hint="eastAsia" w:ascii="宋体" w:hAnsi="宋体" w:cs="宋体"/>
          <w:bCs/>
          <w:color w:val="000000"/>
          <w:sz w:val="24"/>
        </w:rPr>
        <w:t>低于招标要求</w:t>
      </w:r>
      <w:r>
        <w:rPr>
          <w:rFonts w:ascii="宋体" w:hAnsi="宋体" w:cs="宋体"/>
          <w:bCs/>
          <w:color w:val="000000"/>
          <w:sz w:val="24"/>
        </w:rPr>
        <w:t>，</w:t>
      </w:r>
      <w:r>
        <w:rPr>
          <w:rFonts w:hint="eastAsia" w:ascii="宋体" w:hAnsi="宋体" w:cs="宋体"/>
          <w:bCs/>
          <w:color w:val="000000"/>
          <w:sz w:val="24"/>
        </w:rPr>
        <w:t>不足部分</w:t>
      </w:r>
      <w:r>
        <w:rPr>
          <w:rFonts w:ascii="宋体" w:hAnsi="宋体" w:cs="宋体"/>
          <w:bCs/>
          <w:color w:val="000000"/>
          <w:sz w:val="24"/>
        </w:rPr>
        <w:t>作为</w:t>
      </w:r>
      <w:r>
        <w:rPr>
          <w:rFonts w:hint="eastAsia" w:ascii="宋体" w:hAnsi="宋体" w:cs="宋体"/>
          <w:bCs/>
          <w:color w:val="000000"/>
          <w:sz w:val="24"/>
        </w:rPr>
        <w:t>预购</w:t>
      </w:r>
      <w:r>
        <w:rPr>
          <w:rFonts w:ascii="宋体" w:hAnsi="宋体" w:cs="宋体"/>
          <w:bCs/>
          <w:color w:val="000000"/>
          <w:sz w:val="24"/>
        </w:rPr>
        <w:t>服务，</w:t>
      </w:r>
      <w:r>
        <w:rPr>
          <w:rFonts w:hint="eastAsia" w:ascii="宋体" w:hAnsi="宋体" w:cs="宋体"/>
          <w:bCs/>
          <w:color w:val="000000"/>
          <w:sz w:val="24"/>
        </w:rPr>
        <w:t>乙方</w:t>
      </w:r>
      <w:r>
        <w:rPr>
          <w:rFonts w:ascii="宋体" w:hAnsi="宋体" w:cs="宋体"/>
          <w:bCs/>
          <w:color w:val="000000"/>
          <w:sz w:val="24"/>
        </w:rPr>
        <w:t>根据</w:t>
      </w:r>
      <w:r>
        <w:rPr>
          <w:rFonts w:hint="eastAsia" w:ascii="宋体" w:hAnsi="宋体" w:cs="宋体"/>
          <w:bCs/>
          <w:color w:val="000000"/>
          <w:sz w:val="24"/>
        </w:rPr>
        <w:t>甲方的调整计划，</w:t>
      </w:r>
      <w:r>
        <w:rPr>
          <w:rFonts w:ascii="宋体" w:hAnsi="宋体" w:cs="宋体"/>
          <w:bCs/>
          <w:color w:val="000000"/>
          <w:sz w:val="24"/>
        </w:rPr>
        <w:t>补足</w:t>
      </w:r>
      <w:r>
        <w:rPr>
          <w:rFonts w:hint="eastAsia" w:ascii="宋体" w:hAnsi="宋体" w:cs="宋体"/>
          <w:bCs/>
          <w:color w:val="000000"/>
          <w:sz w:val="24"/>
        </w:rPr>
        <w:t>课程</w:t>
      </w:r>
      <w:r>
        <w:rPr>
          <w:rFonts w:ascii="宋体" w:hAnsi="宋体" w:cs="宋体"/>
          <w:bCs/>
          <w:color w:val="000000"/>
          <w:sz w:val="24"/>
        </w:rPr>
        <w:t>制作数量，有效期</w:t>
      </w:r>
      <w:r>
        <w:rPr>
          <w:rFonts w:hint="eastAsia" w:ascii="宋体" w:hAnsi="宋体" w:cs="宋体"/>
          <w:bCs/>
          <w:color w:val="000000"/>
          <w:sz w:val="24"/>
        </w:rPr>
        <w:t>不限</w:t>
      </w:r>
      <w:r>
        <w:rPr>
          <w:rFonts w:ascii="宋体" w:hAnsi="宋体" w:cs="宋体"/>
          <w:bCs/>
          <w:color w:val="000000"/>
          <w:sz w:val="24"/>
        </w:rPr>
        <w:t>。</w:t>
      </w:r>
      <w:r>
        <w:rPr>
          <w:rFonts w:hAnsi="宋体"/>
          <w:b/>
          <w:sz w:val="28"/>
          <w:szCs w:val="28"/>
        </w:rPr>
        <w:br w:type="page"/>
      </w:r>
    </w:p>
    <w:p>
      <w:pPr>
        <w:widowControl/>
        <w:jc w:val="left"/>
        <w:rPr>
          <w:rFonts w:hAnsi="宋体"/>
          <w:b/>
          <w:sz w:val="36"/>
          <w:szCs w:val="36"/>
        </w:rPr>
      </w:pPr>
      <w:r>
        <w:rPr>
          <w:rFonts w:hint="eastAsia" w:hAnsi="宋体"/>
          <w:b/>
          <w:sz w:val="28"/>
          <w:szCs w:val="28"/>
        </w:rPr>
        <w:t>附件</w:t>
      </w:r>
      <w:r>
        <w:rPr>
          <w:rFonts w:hAnsi="宋体"/>
          <w:b/>
          <w:sz w:val="28"/>
          <w:szCs w:val="28"/>
        </w:rPr>
        <w:t>2</w:t>
      </w:r>
      <w:r>
        <w:rPr>
          <w:rFonts w:hint="eastAsia" w:hAnsi="宋体"/>
          <w:b/>
          <w:sz w:val="28"/>
          <w:szCs w:val="28"/>
        </w:rPr>
        <w:t>：</w:t>
      </w:r>
    </w:p>
    <w:p>
      <w:pPr>
        <w:tabs>
          <w:tab w:val="left" w:pos="3270"/>
        </w:tabs>
        <w:autoSpaceDE w:val="0"/>
        <w:autoSpaceDN w:val="0"/>
        <w:adjustRightInd w:val="0"/>
        <w:spacing w:line="360" w:lineRule="exact"/>
        <w:rPr>
          <w:rFonts w:ascii="宋体" w:hAnsi="宋体"/>
          <w:b/>
          <w:sz w:val="24"/>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根据贵方（项目名称）（项目编号）投标邀请，正式授权下述签字人</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代表投标人 （投标人名称），提交投标文件。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lang w:val="zh-CN"/>
        </w:rPr>
      </w:pPr>
      <w:r>
        <w:rPr>
          <w:rFonts w:ascii="宋体" w:hAnsi="宋体"/>
          <w:sz w:val="24"/>
        </w:rPr>
        <w:t>2</w:t>
      </w:r>
      <w:r>
        <w:rPr>
          <w:rFonts w:hint="eastAsia" w:ascii="宋体" w:hAnsi="宋体"/>
          <w:sz w:val="24"/>
        </w:rPr>
        <w:t>、</w:t>
      </w:r>
      <w:r>
        <w:rPr>
          <w:rFonts w:hint="eastAsia" w:ascii="宋体" w:hAnsi="宋体"/>
          <w:sz w:val="24"/>
          <w:lang w:val="zh-CN"/>
        </w:rPr>
        <w:t>按招标要求，我们的投标总报价为：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标段一：人民币大写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标段二：人民币大写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rFonts w:ascii="宋体"/>
          <w:b/>
          <w:sz w:val="28"/>
          <w:szCs w:val="28"/>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p>
    <w:p>
      <w:pPr>
        <w:spacing w:line="360" w:lineRule="auto"/>
        <w:jc w:val="center"/>
        <w:rPr>
          <w:rFonts w:ascii="宋体"/>
          <w:sz w:val="44"/>
          <w:szCs w:val="44"/>
        </w:rPr>
      </w:pPr>
      <w:r>
        <w:rPr>
          <w:rFonts w:hint="eastAsia" w:ascii="宋体" w:hAnsi="宋体"/>
          <w:sz w:val="44"/>
          <w:szCs w:val="44"/>
        </w:rPr>
        <w:t>投标项目报价明细表</w:t>
      </w:r>
    </w:p>
    <w:p>
      <w:pPr>
        <w:spacing w:line="360" w:lineRule="auto"/>
        <w:rPr>
          <w:rFonts w:ascii="宋体"/>
          <w:sz w:val="28"/>
          <w:szCs w:val="28"/>
          <w:u w:val="single"/>
        </w:rPr>
      </w:pPr>
      <w:r>
        <w:rPr>
          <w:rFonts w:hint="eastAsia" w:ascii="宋体" w:hAnsi="宋体"/>
          <w:sz w:val="28"/>
          <w:szCs w:val="28"/>
        </w:rPr>
        <w:t>投标人</w:t>
      </w:r>
    </w:p>
    <w:p>
      <w:pPr>
        <w:spacing w:line="360" w:lineRule="auto"/>
        <w:rPr>
          <w:rFonts w:ascii="宋体"/>
          <w:sz w:val="28"/>
          <w:szCs w:val="28"/>
          <w:u w:val="single"/>
        </w:rPr>
      </w:pPr>
      <w:r>
        <w:rPr>
          <w:rFonts w:hint="eastAsia" w:ascii="宋体" w:hAnsi="宋体"/>
          <w:sz w:val="28"/>
          <w:szCs w:val="28"/>
        </w:rPr>
        <w:t>招标编号及标段号</w:t>
      </w:r>
    </w:p>
    <w:p>
      <w:pPr>
        <w:spacing w:line="360" w:lineRule="auto"/>
        <w:rPr>
          <w:rFonts w:ascii="宋体" w:hAnsi="宋体"/>
          <w:sz w:val="28"/>
          <w:szCs w:val="28"/>
          <w:highlight w:val="none"/>
        </w:rPr>
      </w:pPr>
      <w:r>
        <w:rPr>
          <w:rFonts w:hint="eastAsia" w:ascii="宋体" w:hAnsi="宋体"/>
          <w:sz w:val="28"/>
          <w:szCs w:val="28"/>
        </w:rPr>
        <w:t>投标报价</w:t>
      </w:r>
    </w:p>
    <w:p>
      <w:pPr>
        <w:spacing w:line="360" w:lineRule="auto"/>
        <w:jc w:val="center"/>
        <w:rPr>
          <w:rFonts w:ascii="宋体" w:hAnsi="宋体"/>
          <w:sz w:val="28"/>
          <w:szCs w:val="28"/>
          <w:highlight w:val="none"/>
        </w:rPr>
      </w:pPr>
      <w:r>
        <w:rPr>
          <w:rStyle w:val="50"/>
          <w:rFonts w:hint="eastAsia" w:ascii="宋体" w:hAnsi="宋体" w:cs="Arial"/>
          <w:b/>
          <w:highlight w:val="none"/>
        </w:rPr>
        <w:t>标段一：</w:t>
      </w:r>
      <w:r>
        <w:rPr>
          <w:rFonts w:hint="eastAsia"/>
          <w:b/>
          <w:highlight w:val="none"/>
        </w:rPr>
        <w:t>在线开放课程制作项目——《</w:t>
      </w:r>
      <w:r>
        <w:rPr>
          <w:rFonts w:hint="eastAsia" w:ascii="宋体" w:hAnsi="宋体" w:cs="宋体"/>
          <w:color w:val="000000"/>
          <w:highlight w:val="none"/>
        </w:rPr>
        <w:t>GNSS气象学</w:t>
      </w:r>
      <w:r>
        <w:rPr>
          <w:rFonts w:hint="eastAsia"/>
          <w:b/>
          <w:highlight w:val="none"/>
        </w:rPr>
        <w:t>》等六门，预算78.3万</w:t>
      </w:r>
    </w:p>
    <w:tbl>
      <w:tblPr>
        <w:tblStyle w:val="16"/>
        <w:tblW w:w="10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78"/>
        <w:gridCol w:w="4219"/>
        <w:gridCol w:w="1645"/>
        <w:gridCol w:w="1678"/>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978" w:type="dxa"/>
            <w:shd w:val="clear" w:color="auto" w:fill="auto"/>
            <w:vAlign w:val="center"/>
          </w:tcPr>
          <w:p>
            <w:pPr>
              <w:widowControl/>
              <w:snapToGrid w:val="0"/>
              <w:jc w:val="center"/>
              <w:textAlignment w:val="center"/>
              <w:rPr>
                <w:rFonts w:ascii="宋体" w:hAnsi="宋体" w:cs="宋体"/>
                <w:b/>
                <w:color w:val="000000"/>
              </w:rPr>
            </w:pPr>
            <w:r>
              <w:rPr>
                <w:rFonts w:hint="eastAsia" w:ascii="宋体" w:hAnsi="宋体" w:cs="宋体"/>
                <w:b/>
                <w:color w:val="000000"/>
              </w:rPr>
              <w:t>序号</w:t>
            </w:r>
          </w:p>
        </w:tc>
        <w:tc>
          <w:tcPr>
            <w:tcW w:w="4219" w:type="dxa"/>
            <w:shd w:val="clear" w:color="auto" w:fill="auto"/>
            <w:vAlign w:val="center"/>
          </w:tcPr>
          <w:p>
            <w:pPr>
              <w:widowControl/>
              <w:snapToGrid w:val="0"/>
              <w:jc w:val="center"/>
              <w:textAlignment w:val="center"/>
              <w:rPr>
                <w:rFonts w:ascii="宋体" w:hAnsi="宋体" w:cs="宋体"/>
                <w:b/>
                <w:color w:val="000000"/>
              </w:rPr>
            </w:pPr>
            <w:r>
              <w:rPr>
                <w:rFonts w:hint="eastAsia" w:ascii="宋体" w:hAnsi="宋体" w:cs="宋体"/>
                <w:b/>
                <w:color w:val="000000"/>
              </w:rPr>
              <w:t>课程名称</w:t>
            </w:r>
          </w:p>
        </w:tc>
        <w:tc>
          <w:tcPr>
            <w:tcW w:w="1645" w:type="dxa"/>
            <w:shd w:val="clear" w:color="auto" w:fill="auto"/>
            <w:vAlign w:val="center"/>
          </w:tcPr>
          <w:p>
            <w:pPr>
              <w:widowControl/>
              <w:snapToGrid w:val="0"/>
              <w:jc w:val="center"/>
              <w:textAlignment w:val="center"/>
              <w:rPr>
                <w:rFonts w:ascii="宋体" w:hAnsi="宋体" w:cs="宋体"/>
                <w:b/>
                <w:color w:val="000000"/>
              </w:rPr>
            </w:pPr>
            <w:r>
              <w:rPr>
                <w:rFonts w:hint="eastAsia" w:ascii="宋体" w:hAnsi="宋体" w:cs="宋体"/>
                <w:b/>
                <w:color w:val="000000"/>
              </w:rPr>
              <w:t>课时数</w:t>
            </w:r>
          </w:p>
        </w:tc>
        <w:tc>
          <w:tcPr>
            <w:tcW w:w="1678" w:type="dxa"/>
          </w:tcPr>
          <w:p>
            <w:pPr>
              <w:widowControl/>
              <w:snapToGrid w:val="0"/>
              <w:jc w:val="center"/>
              <w:textAlignment w:val="center"/>
              <w:rPr>
                <w:rFonts w:ascii="宋体" w:hAnsi="宋体" w:cs="宋体"/>
                <w:b/>
                <w:color w:val="000000"/>
                <w:kern w:val="0"/>
              </w:rPr>
            </w:pPr>
            <w:r>
              <w:rPr>
                <w:rFonts w:hint="eastAsia" w:ascii="宋体" w:hAnsi="宋体"/>
                <w:b/>
                <w:sz w:val="28"/>
                <w:szCs w:val="28"/>
              </w:rPr>
              <w:t>单价(元)</w:t>
            </w:r>
          </w:p>
        </w:tc>
        <w:tc>
          <w:tcPr>
            <w:tcW w:w="1716" w:type="dxa"/>
            <w:vAlign w:val="center"/>
          </w:tcPr>
          <w:p>
            <w:pPr>
              <w:spacing w:line="360" w:lineRule="auto"/>
              <w:jc w:val="center"/>
              <w:rPr>
                <w:rFonts w:ascii="宋体"/>
                <w:b/>
                <w:sz w:val="28"/>
                <w:szCs w:val="28"/>
              </w:rPr>
            </w:pPr>
            <w:r>
              <w:rPr>
                <w:rFonts w:hint="eastAsia" w:ascii="宋体" w:hAnsi="宋体"/>
                <w:b/>
                <w:sz w:val="28"/>
                <w:szCs w:val="28"/>
              </w:rPr>
              <w:t>质保</w:t>
            </w:r>
          </w:p>
          <w:p>
            <w:pPr>
              <w:widowControl/>
              <w:snapToGrid w:val="0"/>
              <w:jc w:val="center"/>
              <w:textAlignment w:val="center"/>
              <w:rPr>
                <w:rFonts w:ascii="宋体" w:hAnsi="宋体" w:cs="宋体"/>
                <w:b/>
                <w:color w:val="000000"/>
                <w:kern w:val="0"/>
              </w:rPr>
            </w:pPr>
            <w:r>
              <w:rPr>
                <w:rFonts w:hint="eastAsia" w:ascii="宋体" w:hAnsi="宋体"/>
                <w:b/>
                <w:sz w:val="28"/>
                <w:szCs w:val="28"/>
              </w:rPr>
              <w:t>时间（年）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978" w:type="dxa"/>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kern w:val="0"/>
              </w:rPr>
              <w:t>1</w:t>
            </w:r>
          </w:p>
        </w:tc>
        <w:tc>
          <w:tcPr>
            <w:tcW w:w="4219" w:type="dxa"/>
            <w:shd w:val="clear" w:color="auto" w:fill="auto"/>
            <w:vAlign w:val="center"/>
          </w:tcPr>
          <w:p>
            <w:pPr>
              <w:widowControl/>
              <w:snapToGrid w:val="0"/>
              <w:textAlignment w:val="center"/>
              <w:rPr>
                <w:rFonts w:ascii="宋体" w:hAnsi="宋体" w:cs="宋体"/>
                <w:color w:val="000000"/>
              </w:rPr>
            </w:pPr>
            <w:r>
              <w:rPr>
                <w:rFonts w:hint="eastAsia" w:ascii="宋体" w:hAnsi="宋体" w:cs="宋体"/>
                <w:color w:val="000000"/>
              </w:rPr>
              <w:t>GNSS气象学（金双根/遥测院）</w:t>
            </w:r>
          </w:p>
        </w:tc>
        <w:tc>
          <w:tcPr>
            <w:tcW w:w="1645" w:type="dxa"/>
            <w:shd w:val="clear" w:color="auto" w:fill="auto"/>
            <w:vAlign w:val="center"/>
          </w:tcPr>
          <w:p>
            <w:pPr>
              <w:jc w:val="center"/>
            </w:pPr>
            <w:r>
              <w:rPr>
                <w:rFonts w:hint="eastAsia"/>
                <w:color w:val="000000"/>
              </w:rPr>
              <w:t>48</w:t>
            </w:r>
          </w:p>
        </w:tc>
        <w:tc>
          <w:tcPr>
            <w:tcW w:w="1678" w:type="dxa"/>
          </w:tcPr>
          <w:p>
            <w:pPr>
              <w:widowControl/>
              <w:snapToGrid w:val="0"/>
              <w:jc w:val="center"/>
              <w:textAlignment w:val="center"/>
              <w:rPr>
                <w:rFonts w:ascii="宋体" w:hAnsi="宋体" w:cs="宋体"/>
                <w:b/>
                <w:color w:val="FF0000"/>
                <w:kern w:val="0"/>
              </w:rPr>
            </w:pPr>
          </w:p>
        </w:tc>
        <w:tc>
          <w:tcPr>
            <w:tcW w:w="1716" w:type="dxa"/>
            <w:vMerge w:val="restart"/>
            <w:vAlign w:val="center"/>
          </w:tcPr>
          <w:p>
            <w:pPr>
              <w:widowControl/>
              <w:snapToGrid w:val="0"/>
              <w:jc w:val="center"/>
              <w:textAlignment w:val="center"/>
              <w:rPr>
                <w:rFonts w:ascii="宋体" w:hAnsi="宋体" w:cs="宋体"/>
                <w:b/>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978" w:type="dxa"/>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rPr>
              <w:t>2</w:t>
            </w:r>
          </w:p>
        </w:tc>
        <w:tc>
          <w:tcPr>
            <w:tcW w:w="4219" w:type="dxa"/>
            <w:shd w:val="clear" w:color="auto" w:fill="auto"/>
            <w:vAlign w:val="center"/>
          </w:tcPr>
          <w:p>
            <w:pPr>
              <w:widowControl/>
              <w:snapToGrid w:val="0"/>
              <w:textAlignment w:val="center"/>
              <w:rPr>
                <w:rFonts w:ascii="宋体" w:hAnsi="宋体" w:cs="宋体"/>
                <w:color w:val="000000"/>
              </w:rPr>
            </w:pPr>
            <w:r>
              <w:rPr>
                <w:rFonts w:hint="eastAsia" w:ascii="宋体" w:hAnsi="宋体" w:cs="宋体"/>
                <w:color w:val="000000"/>
              </w:rPr>
              <w:t>物理海洋学（董昌明/海洋院）</w:t>
            </w:r>
          </w:p>
        </w:tc>
        <w:tc>
          <w:tcPr>
            <w:tcW w:w="1645" w:type="dxa"/>
            <w:shd w:val="clear" w:color="auto" w:fill="auto"/>
            <w:vAlign w:val="center"/>
          </w:tcPr>
          <w:p>
            <w:pPr>
              <w:jc w:val="center"/>
            </w:pPr>
            <w:r>
              <w:rPr>
                <w:rFonts w:hint="eastAsia"/>
                <w:color w:val="000000"/>
              </w:rPr>
              <w:t>64</w:t>
            </w:r>
          </w:p>
        </w:tc>
        <w:tc>
          <w:tcPr>
            <w:tcW w:w="1678" w:type="dxa"/>
          </w:tcPr>
          <w:p>
            <w:pPr>
              <w:snapToGrid w:val="0"/>
              <w:jc w:val="center"/>
              <w:rPr>
                <w:rFonts w:ascii="宋体" w:hAnsi="宋体" w:cs="宋体"/>
                <w:color w:val="000000"/>
              </w:rPr>
            </w:pPr>
          </w:p>
        </w:tc>
        <w:tc>
          <w:tcPr>
            <w:tcW w:w="1716" w:type="dxa"/>
            <w:vMerge w:val="continue"/>
            <w:vAlign w:val="center"/>
          </w:tcPr>
          <w:p>
            <w:pPr>
              <w:snapToGrid w:val="0"/>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978" w:type="dxa"/>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rPr>
              <w:t>3</w:t>
            </w:r>
          </w:p>
        </w:tc>
        <w:tc>
          <w:tcPr>
            <w:tcW w:w="4219" w:type="dxa"/>
            <w:shd w:val="clear" w:color="auto" w:fill="auto"/>
            <w:vAlign w:val="center"/>
          </w:tcPr>
          <w:p>
            <w:pPr>
              <w:widowControl/>
              <w:snapToGrid w:val="0"/>
              <w:jc w:val="left"/>
              <w:textAlignment w:val="center"/>
              <w:rPr>
                <w:rFonts w:ascii="宋体" w:hAnsi="宋体" w:cs="宋体"/>
                <w:color w:val="000000"/>
              </w:rPr>
            </w:pPr>
            <w:r>
              <w:rPr>
                <w:rFonts w:hint="eastAsia" w:ascii="宋体" w:hAnsi="宋体" w:cs="宋体"/>
                <w:color w:val="000000"/>
              </w:rPr>
              <w:t>数学物理方程（刘文军/数统院）</w:t>
            </w:r>
          </w:p>
        </w:tc>
        <w:tc>
          <w:tcPr>
            <w:tcW w:w="1645" w:type="dxa"/>
            <w:shd w:val="clear" w:color="auto" w:fill="auto"/>
            <w:vAlign w:val="center"/>
          </w:tcPr>
          <w:p>
            <w:pPr>
              <w:jc w:val="center"/>
            </w:pPr>
            <w:r>
              <w:rPr>
                <w:rFonts w:hint="eastAsia"/>
                <w:color w:val="000000"/>
              </w:rPr>
              <w:t>48</w:t>
            </w:r>
          </w:p>
        </w:tc>
        <w:tc>
          <w:tcPr>
            <w:tcW w:w="1678" w:type="dxa"/>
          </w:tcPr>
          <w:p>
            <w:pPr>
              <w:snapToGrid w:val="0"/>
              <w:jc w:val="center"/>
              <w:rPr>
                <w:rFonts w:ascii="宋体" w:hAnsi="宋体" w:cs="宋体"/>
                <w:color w:val="000000"/>
              </w:rPr>
            </w:pPr>
          </w:p>
        </w:tc>
        <w:tc>
          <w:tcPr>
            <w:tcW w:w="1716" w:type="dxa"/>
            <w:vMerge w:val="continue"/>
            <w:vAlign w:val="center"/>
          </w:tcPr>
          <w:p>
            <w:pPr>
              <w:snapToGrid w:val="0"/>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978" w:type="dxa"/>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rPr>
              <w:t>4</w:t>
            </w:r>
          </w:p>
        </w:tc>
        <w:tc>
          <w:tcPr>
            <w:tcW w:w="4219" w:type="dxa"/>
            <w:shd w:val="clear" w:color="auto" w:fill="auto"/>
            <w:vAlign w:val="center"/>
          </w:tcPr>
          <w:p>
            <w:pPr>
              <w:widowControl/>
              <w:snapToGrid w:val="0"/>
              <w:jc w:val="left"/>
              <w:textAlignment w:val="center"/>
              <w:rPr>
                <w:rFonts w:ascii="宋体" w:hAnsi="宋体" w:cs="宋体"/>
                <w:color w:val="000000"/>
              </w:rPr>
            </w:pPr>
            <w:r>
              <w:rPr>
                <w:rFonts w:hint="eastAsia" w:ascii="宋体" w:hAnsi="宋体" w:cs="宋体"/>
                <w:color w:val="000000"/>
              </w:rPr>
              <w:t>大气探测学（卜令兵/大物院）</w:t>
            </w:r>
          </w:p>
        </w:tc>
        <w:tc>
          <w:tcPr>
            <w:tcW w:w="1645" w:type="dxa"/>
            <w:shd w:val="clear" w:color="auto" w:fill="auto"/>
          </w:tcPr>
          <w:p>
            <w:pPr>
              <w:jc w:val="center"/>
              <w:rPr>
                <w:color w:val="000000"/>
              </w:rPr>
            </w:pPr>
            <w:r>
              <w:rPr>
                <w:rFonts w:ascii="宋体" w:hAnsi="宋体" w:cs="宋体"/>
                <w:color w:val="000000"/>
                <w:kern w:val="0"/>
              </w:rPr>
              <w:t>40</w:t>
            </w:r>
          </w:p>
        </w:tc>
        <w:tc>
          <w:tcPr>
            <w:tcW w:w="1678" w:type="dxa"/>
          </w:tcPr>
          <w:p>
            <w:pPr>
              <w:snapToGrid w:val="0"/>
              <w:jc w:val="center"/>
              <w:rPr>
                <w:rFonts w:ascii="宋体" w:hAnsi="宋体" w:cs="宋体"/>
                <w:color w:val="000000"/>
              </w:rPr>
            </w:pPr>
          </w:p>
        </w:tc>
        <w:tc>
          <w:tcPr>
            <w:tcW w:w="1716" w:type="dxa"/>
            <w:vMerge w:val="continue"/>
            <w:vAlign w:val="center"/>
          </w:tcPr>
          <w:p>
            <w:pPr>
              <w:snapToGrid w:val="0"/>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978" w:type="dxa"/>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rPr>
              <w:t>5</w:t>
            </w:r>
          </w:p>
        </w:tc>
        <w:tc>
          <w:tcPr>
            <w:tcW w:w="4219" w:type="dxa"/>
            <w:shd w:val="clear" w:color="auto" w:fill="auto"/>
            <w:vAlign w:val="center"/>
          </w:tcPr>
          <w:p>
            <w:pPr>
              <w:widowControl/>
              <w:snapToGrid w:val="0"/>
              <w:textAlignment w:val="center"/>
              <w:rPr>
                <w:rFonts w:ascii="宋体" w:hAnsi="宋体" w:cs="宋体"/>
                <w:color w:val="000000"/>
              </w:rPr>
            </w:pPr>
            <w:r>
              <w:rPr>
                <w:rFonts w:hint="eastAsia" w:ascii="宋体" w:hAnsi="宋体" w:cs="宋体"/>
                <w:color w:val="000000"/>
              </w:rPr>
              <w:t>摄影测量学（丁海勇/遥测院）</w:t>
            </w:r>
          </w:p>
        </w:tc>
        <w:tc>
          <w:tcPr>
            <w:tcW w:w="1645" w:type="dxa"/>
            <w:shd w:val="clear" w:color="auto" w:fill="auto"/>
            <w:vAlign w:val="center"/>
          </w:tcPr>
          <w:p>
            <w:pPr>
              <w:jc w:val="center"/>
            </w:pPr>
            <w:r>
              <w:rPr>
                <w:rFonts w:hint="eastAsia"/>
                <w:color w:val="000000"/>
              </w:rPr>
              <w:t>40</w:t>
            </w:r>
          </w:p>
        </w:tc>
        <w:tc>
          <w:tcPr>
            <w:tcW w:w="1678" w:type="dxa"/>
          </w:tcPr>
          <w:p>
            <w:pPr>
              <w:snapToGrid w:val="0"/>
              <w:jc w:val="center"/>
              <w:rPr>
                <w:rFonts w:ascii="宋体" w:hAnsi="宋体" w:cs="宋体"/>
                <w:color w:val="000000"/>
              </w:rPr>
            </w:pPr>
          </w:p>
        </w:tc>
        <w:tc>
          <w:tcPr>
            <w:tcW w:w="1716" w:type="dxa"/>
            <w:vMerge w:val="continue"/>
            <w:vAlign w:val="center"/>
          </w:tcPr>
          <w:p>
            <w:pPr>
              <w:snapToGrid w:val="0"/>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 w:hRule="atLeast"/>
          <w:jc w:val="center"/>
        </w:trPr>
        <w:tc>
          <w:tcPr>
            <w:tcW w:w="978" w:type="dxa"/>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rPr>
              <w:t>6</w:t>
            </w:r>
          </w:p>
        </w:tc>
        <w:tc>
          <w:tcPr>
            <w:tcW w:w="4219" w:type="dxa"/>
            <w:shd w:val="clear" w:color="auto" w:fill="auto"/>
            <w:vAlign w:val="center"/>
          </w:tcPr>
          <w:p>
            <w:pPr>
              <w:widowControl/>
              <w:snapToGrid w:val="0"/>
              <w:textAlignment w:val="center"/>
              <w:rPr>
                <w:rFonts w:ascii="宋体" w:hAnsi="宋体" w:cs="宋体"/>
                <w:color w:val="000000"/>
              </w:rPr>
            </w:pPr>
            <w:r>
              <w:rPr>
                <w:rFonts w:hint="eastAsia" w:ascii="宋体" w:hAnsi="宋体" w:cs="宋体"/>
                <w:color w:val="000000"/>
              </w:rPr>
              <w:t>公共气象管理（陈俊、叶芬梅/法政学院）</w:t>
            </w:r>
          </w:p>
        </w:tc>
        <w:tc>
          <w:tcPr>
            <w:tcW w:w="1645" w:type="dxa"/>
            <w:shd w:val="clear" w:color="auto" w:fill="auto"/>
            <w:vAlign w:val="center"/>
          </w:tcPr>
          <w:p>
            <w:pPr>
              <w:jc w:val="center"/>
            </w:pPr>
            <w:r>
              <w:rPr>
                <w:rFonts w:hint="eastAsia"/>
                <w:color w:val="000000"/>
              </w:rPr>
              <w:t>40</w:t>
            </w:r>
          </w:p>
        </w:tc>
        <w:tc>
          <w:tcPr>
            <w:tcW w:w="1678" w:type="dxa"/>
          </w:tcPr>
          <w:p>
            <w:pPr>
              <w:snapToGrid w:val="0"/>
              <w:jc w:val="center"/>
              <w:rPr>
                <w:rFonts w:ascii="宋体" w:hAnsi="宋体" w:cs="宋体"/>
                <w:color w:val="000000"/>
              </w:rPr>
            </w:pPr>
          </w:p>
        </w:tc>
        <w:tc>
          <w:tcPr>
            <w:tcW w:w="1716" w:type="dxa"/>
            <w:vMerge w:val="continue"/>
            <w:vAlign w:val="center"/>
          </w:tcPr>
          <w:p>
            <w:pPr>
              <w:snapToGrid w:val="0"/>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5197" w:type="dxa"/>
            <w:gridSpan w:val="2"/>
            <w:shd w:val="clear" w:color="auto" w:fill="auto"/>
            <w:vAlign w:val="center"/>
          </w:tcPr>
          <w:p>
            <w:pPr>
              <w:widowControl/>
              <w:snapToGrid w:val="0"/>
              <w:jc w:val="center"/>
              <w:textAlignment w:val="center"/>
              <w:rPr>
                <w:rFonts w:ascii="宋体" w:hAnsi="宋体" w:cs="宋体"/>
                <w:color w:val="000000"/>
                <w:kern w:val="0"/>
              </w:rPr>
            </w:pPr>
            <w:r>
              <w:rPr>
                <w:rFonts w:hint="eastAsia" w:ascii="宋体" w:hAnsi="宋体" w:cs="宋体"/>
                <w:color w:val="000000"/>
                <w:kern w:val="0"/>
              </w:rPr>
              <w:t>标段一合价</w:t>
            </w:r>
          </w:p>
        </w:tc>
        <w:tc>
          <w:tcPr>
            <w:tcW w:w="3323" w:type="dxa"/>
            <w:gridSpan w:val="2"/>
            <w:shd w:val="clear" w:color="auto" w:fill="auto"/>
            <w:vAlign w:val="center"/>
          </w:tcPr>
          <w:p>
            <w:pPr>
              <w:snapToGrid w:val="0"/>
              <w:jc w:val="center"/>
              <w:rPr>
                <w:rFonts w:ascii="宋体" w:hAnsi="宋体" w:cs="宋体"/>
                <w:color w:val="000000"/>
              </w:rPr>
            </w:pPr>
          </w:p>
        </w:tc>
        <w:tc>
          <w:tcPr>
            <w:tcW w:w="1716" w:type="dxa"/>
            <w:vMerge w:val="continue"/>
            <w:vAlign w:val="center"/>
          </w:tcPr>
          <w:p>
            <w:pPr>
              <w:snapToGrid w:val="0"/>
              <w:jc w:val="center"/>
              <w:rPr>
                <w:rFonts w:ascii="宋体" w:hAnsi="宋体" w:cs="宋体"/>
                <w:color w:val="000000"/>
              </w:rPr>
            </w:pPr>
          </w:p>
        </w:tc>
      </w:tr>
    </w:tbl>
    <w:p>
      <w:pPr>
        <w:pStyle w:val="7"/>
        <w:ind w:left="1470" w:right="1470"/>
      </w:pPr>
    </w:p>
    <w:p>
      <w:pPr>
        <w:pStyle w:val="7"/>
        <w:ind w:left="1470" w:right="1470"/>
        <w:jc w:val="center"/>
        <w:rPr>
          <w:highlight w:val="none"/>
        </w:rPr>
      </w:pPr>
      <w:r>
        <w:rPr>
          <w:rStyle w:val="50"/>
          <w:rFonts w:hint="eastAsia" w:ascii="宋体" w:hAnsi="宋体" w:cs="Arial"/>
          <w:b/>
        </w:rPr>
        <w:t>标段二：</w:t>
      </w:r>
      <w:r>
        <w:rPr>
          <w:rFonts w:hint="eastAsia"/>
          <w:b/>
        </w:rPr>
        <w:t>在线开放课程制作项目——</w:t>
      </w:r>
      <w:r>
        <w:rPr>
          <w:rFonts w:hint="eastAsia"/>
          <w:b/>
          <w:highlight w:val="none"/>
        </w:rPr>
        <w:t>《</w:t>
      </w:r>
      <w:r>
        <w:rPr>
          <w:rFonts w:hint="eastAsia" w:ascii="宋体" w:hAnsi="宋体" w:cs="宋体"/>
          <w:color w:val="000000"/>
          <w:highlight w:val="none"/>
        </w:rPr>
        <w:t>模拟电子技术</w:t>
      </w:r>
      <w:r>
        <w:rPr>
          <w:rFonts w:hint="eastAsia"/>
          <w:b/>
          <w:highlight w:val="none"/>
        </w:rPr>
        <w:t>》等五门，预算78.3万</w:t>
      </w:r>
    </w:p>
    <w:tbl>
      <w:tblPr>
        <w:tblStyle w:val="16"/>
        <w:tblW w:w="10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78"/>
        <w:gridCol w:w="4219"/>
        <w:gridCol w:w="1645"/>
        <w:gridCol w:w="1678"/>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978" w:type="dxa"/>
            <w:shd w:val="clear" w:color="auto" w:fill="auto"/>
            <w:vAlign w:val="center"/>
          </w:tcPr>
          <w:p>
            <w:pPr>
              <w:widowControl/>
              <w:snapToGrid w:val="0"/>
              <w:jc w:val="center"/>
              <w:textAlignment w:val="center"/>
              <w:rPr>
                <w:rFonts w:ascii="宋体" w:hAnsi="宋体" w:cs="宋体"/>
                <w:b/>
                <w:color w:val="000000"/>
              </w:rPr>
            </w:pPr>
            <w:r>
              <w:rPr>
                <w:rFonts w:hint="eastAsia" w:ascii="宋体" w:hAnsi="宋体" w:cs="宋体"/>
                <w:b/>
                <w:color w:val="000000"/>
              </w:rPr>
              <w:t>序号</w:t>
            </w:r>
          </w:p>
        </w:tc>
        <w:tc>
          <w:tcPr>
            <w:tcW w:w="4219" w:type="dxa"/>
            <w:shd w:val="clear" w:color="auto" w:fill="auto"/>
            <w:vAlign w:val="center"/>
          </w:tcPr>
          <w:p>
            <w:pPr>
              <w:widowControl/>
              <w:snapToGrid w:val="0"/>
              <w:jc w:val="center"/>
              <w:textAlignment w:val="center"/>
              <w:rPr>
                <w:rFonts w:ascii="宋体" w:hAnsi="宋体" w:cs="宋体"/>
                <w:b/>
                <w:color w:val="000000"/>
              </w:rPr>
            </w:pPr>
            <w:r>
              <w:rPr>
                <w:rFonts w:hint="eastAsia" w:ascii="宋体" w:hAnsi="宋体" w:cs="宋体"/>
                <w:b/>
                <w:color w:val="000000"/>
              </w:rPr>
              <w:t>课程名称</w:t>
            </w:r>
          </w:p>
        </w:tc>
        <w:tc>
          <w:tcPr>
            <w:tcW w:w="1645" w:type="dxa"/>
            <w:shd w:val="clear" w:color="auto" w:fill="auto"/>
            <w:vAlign w:val="center"/>
          </w:tcPr>
          <w:p>
            <w:pPr>
              <w:widowControl/>
              <w:snapToGrid w:val="0"/>
              <w:jc w:val="center"/>
              <w:textAlignment w:val="center"/>
              <w:rPr>
                <w:rFonts w:ascii="宋体" w:hAnsi="宋体" w:cs="宋体"/>
                <w:b/>
                <w:color w:val="000000"/>
              </w:rPr>
            </w:pPr>
            <w:r>
              <w:rPr>
                <w:rFonts w:hint="eastAsia" w:ascii="宋体" w:hAnsi="宋体" w:cs="宋体"/>
                <w:b/>
                <w:color w:val="000000"/>
              </w:rPr>
              <w:t>课时数</w:t>
            </w:r>
          </w:p>
        </w:tc>
        <w:tc>
          <w:tcPr>
            <w:tcW w:w="1678" w:type="dxa"/>
          </w:tcPr>
          <w:p>
            <w:pPr>
              <w:widowControl/>
              <w:snapToGrid w:val="0"/>
              <w:jc w:val="center"/>
              <w:textAlignment w:val="center"/>
              <w:rPr>
                <w:rFonts w:ascii="宋体" w:hAnsi="宋体" w:cs="宋体"/>
                <w:b/>
                <w:color w:val="000000"/>
                <w:kern w:val="0"/>
              </w:rPr>
            </w:pPr>
            <w:r>
              <w:rPr>
                <w:rFonts w:hint="eastAsia" w:ascii="宋体" w:hAnsi="宋体"/>
                <w:b/>
                <w:sz w:val="28"/>
                <w:szCs w:val="28"/>
              </w:rPr>
              <w:t>单价(元)</w:t>
            </w:r>
          </w:p>
        </w:tc>
        <w:tc>
          <w:tcPr>
            <w:tcW w:w="1716" w:type="dxa"/>
            <w:vAlign w:val="center"/>
          </w:tcPr>
          <w:p>
            <w:pPr>
              <w:spacing w:line="360" w:lineRule="auto"/>
              <w:jc w:val="center"/>
              <w:rPr>
                <w:rFonts w:ascii="宋体"/>
                <w:b/>
                <w:sz w:val="28"/>
                <w:szCs w:val="28"/>
              </w:rPr>
            </w:pPr>
            <w:r>
              <w:rPr>
                <w:rFonts w:hint="eastAsia" w:ascii="宋体" w:hAnsi="宋体"/>
                <w:b/>
                <w:sz w:val="28"/>
                <w:szCs w:val="28"/>
              </w:rPr>
              <w:t>质保</w:t>
            </w:r>
          </w:p>
          <w:p>
            <w:pPr>
              <w:widowControl/>
              <w:snapToGrid w:val="0"/>
              <w:jc w:val="center"/>
              <w:textAlignment w:val="center"/>
              <w:rPr>
                <w:rFonts w:ascii="宋体" w:hAnsi="宋体" w:cs="宋体"/>
                <w:b/>
                <w:color w:val="000000"/>
                <w:kern w:val="0"/>
              </w:rPr>
            </w:pPr>
            <w:r>
              <w:rPr>
                <w:rFonts w:hint="eastAsia" w:ascii="宋体" w:hAnsi="宋体"/>
                <w:b/>
                <w:sz w:val="28"/>
                <w:szCs w:val="28"/>
              </w:rPr>
              <w:t>时间（年）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jc w:val="center"/>
        </w:trPr>
        <w:tc>
          <w:tcPr>
            <w:tcW w:w="978" w:type="dxa"/>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rPr>
              <w:t>1</w:t>
            </w:r>
          </w:p>
        </w:tc>
        <w:tc>
          <w:tcPr>
            <w:tcW w:w="4219" w:type="dxa"/>
            <w:shd w:val="clear" w:color="auto" w:fill="auto"/>
            <w:vAlign w:val="center"/>
          </w:tcPr>
          <w:p>
            <w:pPr>
              <w:widowControl/>
              <w:snapToGrid w:val="0"/>
              <w:textAlignment w:val="center"/>
              <w:rPr>
                <w:rFonts w:ascii="宋体" w:hAnsi="宋体" w:cs="宋体"/>
                <w:color w:val="000000"/>
              </w:rPr>
            </w:pPr>
            <w:r>
              <w:rPr>
                <w:rFonts w:hint="eastAsia" w:ascii="宋体" w:hAnsi="宋体" w:cs="宋体"/>
                <w:color w:val="000000"/>
              </w:rPr>
              <w:t>模拟电子技术（李春彪/电信院）</w:t>
            </w:r>
          </w:p>
        </w:tc>
        <w:tc>
          <w:tcPr>
            <w:tcW w:w="1645" w:type="dxa"/>
            <w:shd w:val="clear" w:color="auto" w:fill="auto"/>
          </w:tcPr>
          <w:p>
            <w:pPr>
              <w:jc w:val="center"/>
            </w:pPr>
            <w:r>
              <w:rPr>
                <w:rFonts w:hint="eastAsia" w:ascii="宋体" w:hAnsi="宋体" w:cs="宋体"/>
                <w:color w:val="000000"/>
                <w:kern w:val="0"/>
              </w:rPr>
              <w:t>64</w:t>
            </w:r>
          </w:p>
        </w:tc>
        <w:tc>
          <w:tcPr>
            <w:tcW w:w="1678" w:type="dxa"/>
          </w:tcPr>
          <w:p>
            <w:pPr>
              <w:snapToGrid w:val="0"/>
              <w:jc w:val="center"/>
              <w:rPr>
                <w:rFonts w:ascii="宋体" w:hAnsi="宋体" w:cs="宋体"/>
                <w:b/>
                <w:color w:val="FF0000"/>
                <w:kern w:val="0"/>
              </w:rPr>
            </w:pPr>
          </w:p>
        </w:tc>
        <w:tc>
          <w:tcPr>
            <w:tcW w:w="1716" w:type="dxa"/>
            <w:vMerge w:val="restart"/>
            <w:vAlign w:val="center"/>
          </w:tcPr>
          <w:p>
            <w:pPr>
              <w:snapToGrid w:val="0"/>
              <w:jc w:val="center"/>
              <w:rPr>
                <w:rFonts w:ascii="宋体" w:hAnsi="宋体" w:cs="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978" w:type="dxa"/>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rPr>
              <w:t>2</w:t>
            </w:r>
          </w:p>
        </w:tc>
        <w:tc>
          <w:tcPr>
            <w:tcW w:w="4219" w:type="dxa"/>
            <w:shd w:val="clear" w:color="auto" w:fill="auto"/>
            <w:vAlign w:val="center"/>
          </w:tcPr>
          <w:p>
            <w:pPr>
              <w:widowControl/>
              <w:snapToGrid w:val="0"/>
              <w:textAlignment w:val="center"/>
              <w:rPr>
                <w:rFonts w:ascii="宋体" w:hAnsi="宋体" w:cs="宋体"/>
                <w:color w:val="000000"/>
              </w:rPr>
            </w:pPr>
            <w:r>
              <w:rPr>
                <w:rFonts w:hint="eastAsia" w:ascii="宋体" w:hAnsi="宋体" w:cs="宋体"/>
                <w:color w:val="000000"/>
              </w:rPr>
              <w:t>微机原理与单片机技术（周杰/电信院）</w:t>
            </w:r>
          </w:p>
        </w:tc>
        <w:tc>
          <w:tcPr>
            <w:tcW w:w="1645" w:type="dxa"/>
            <w:shd w:val="clear" w:color="auto" w:fill="auto"/>
          </w:tcPr>
          <w:p>
            <w:pPr>
              <w:jc w:val="center"/>
            </w:pPr>
            <w:r>
              <w:rPr>
                <w:rFonts w:hint="eastAsia" w:ascii="宋体" w:hAnsi="宋体" w:cs="宋体"/>
                <w:color w:val="000000"/>
                <w:kern w:val="0"/>
              </w:rPr>
              <w:t>64</w:t>
            </w:r>
          </w:p>
        </w:tc>
        <w:tc>
          <w:tcPr>
            <w:tcW w:w="1678" w:type="dxa"/>
          </w:tcPr>
          <w:p>
            <w:pPr>
              <w:snapToGrid w:val="0"/>
              <w:jc w:val="center"/>
              <w:rPr>
                <w:rFonts w:ascii="宋体" w:hAnsi="宋体" w:cs="宋体"/>
                <w:color w:val="000000"/>
              </w:rPr>
            </w:pPr>
          </w:p>
        </w:tc>
        <w:tc>
          <w:tcPr>
            <w:tcW w:w="1716" w:type="dxa"/>
            <w:vMerge w:val="continue"/>
            <w:vAlign w:val="center"/>
          </w:tcPr>
          <w:p>
            <w:pPr>
              <w:snapToGrid w:val="0"/>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978" w:type="dxa"/>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rPr>
              <w:t>3</w:t>
            </w:r>
          </w:p>
        </w:tc>
        <w:tc>
          <w:tcPr>
            <w:tcW w:w="4219" w:type="dxa"/>
            <w:shd w:val="clear" w:color="auto" w:fill="auto"/>
            <w:vAlign w:val="center"/>
          </w:tcPr>
          <w:p>
            <w:pPr>
              <w:widowControl/>
              <w:snapToGrid w:val="0"/>
              <w:textAlignment w:val="center"/>
              <w:rPr>
                <w:rFonts w:ascii="宋体" w:hAnsi="宋体" w:cs="宋体"/>
                <w:color w:val="000000"/>
              </w:rPr>
            </w:pPr>
            <w:r>
              <w:rPr>
                <w:rFonts w:hint="eastAsia" w:ascii="宋体" w:hAnsi="宋体" w:cs="宋体"/>
                <w:color w:val="000000"/>
              </w:rPr>
              <w:t>计算机组成原理（马利/计软院）</w:t>
            </w:r>
          </w:p>
        </w:tc>
        <w:tc>
          <w:tcPr>
            <w:tcW w:w="1645" w:type="dxa"/>
            <w:shd w:val="clear" w:color="auto" w:fill="auto"/>
          </w:tcPr>
          <w:p>
            <w:pPr>
              <w:jc w:val="center"/>
            </w:pPr>
            <w:r>
              <w:rPr>
                <w:rFonts w:hint="eastAsia" w:ascii="宋体" w:hAnsi="宋体" w:cs="宋体"/>
                <w:color w:val="000000"/>
                <w:kern w:val="0"/>
              </w:rPr>
              <w:t>64</w:t>
            </w:r>
          </w:p>
        </w:tc>
        <w:tc>
          <w:tcPr>
            <w:tcW w:w="1678" w:type="dxa"/>
          </w:tcPr>
          <w:p>
            <w:pPr>
              <w:snapToGrid w:val="0"/>
              <w:jc w:val="center"/>
              <w:rPr>
                <w:rFonts w:ascii="宋体" w:hAnsi="宋体" w:cs="宋体"/>
                <w:color w:val="000000"/>
              </w:rPr>
            </w:pPr>
          </w:p>
        </w:tc>
        <w:tc>
          <w:tcPr>
            <w:tcW w:w="1716" w:type="dxa"/>
            <w:vMerge w:val="continue"/>
            <w:vAlign w:val="center"/>
          </w:tcPr>
          <w:p>
            <w:pPr>
              <w:snapToGrid w:val="0"/>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978" w:type="dxa"/>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rPr>
              <w:t>4</w:t>
            </w:r>
          </w:p>
        </w:tc>
        <w:tc>
          <w:tcPr>
            <w:tcW w:w="4219" w:type="dxa"/>
            <w:shd w:val="clear" w:color="auto" w:fill="auto"/>
            <w:vAlign w:val="center"/>
          </w:tcPr>
          <w:p>
            <w:pPr>
              <w:widowControl/>
              <w:snapToGrid w:val="0"/>
              <w:textAlignment w:val="center"/>
              <w:rPr>
                <w:rFonts w:ascii="宋体" w:hAnsi="宋体" w:cs="宋体"/>
                <w:color w:val="000000"/>
              </w:rPr>
            </w:pPr>
            <w:r>
              <w:rPr>
                <w:rFonts w:hint="eastAsia" w:ascii="宋体" w:hAnsi="宋体" w:cs="宋体"/>
                <w:color w:val="000000"/>
              </w:rPr>
              <w:t>水文学原理（于志国/水文院）</w:t>
            </w:r>
          </w:p>
        </w:tc>
        <w:tc>
          <w:tcPr>
            <w:tcW w:w="1645" w:type="dxa"/>
            <w:shd w:val="clear" w:color="auto" w:fill="auto"/>
            <w:vAlign w:val="center"/>
          </w:tcPr>
          <w:p>
            <w:pPr>
              <w:jc w:val="center"/>
            </w:pPr>
            <w:r>
              <w:rPr>
                <w:rFonts w:hint="eastAsia"/>
                <w:color w:val="000000"/>
              </w:rPr>
              <w:t>48</w:t>
            </w:r>
          </w:p>
        </w:tc>
        <w:tc>
          <w:tcPr>
            <w:tcW w:w="1678" w:type="dxa"/>
          </w:tcPr>
          <w:p>
            <w:pPr>
              <w:snapToGrid w:val="0"/>
              <w:jc w:val="center"/>
              <w:rPr>
                <w:rFonts w:ascii="宋体" w:hAnsi="宋体" w:cs="宋体"/>
                <w:color w:val="000000"/>
              </w:rPr>
            </w:pPr>
          </w:p>
        </w:tc>
        <w:tc>
          <w:tcPr>
            <w:tcW w:w="1716" w:type="dxa"/>
            <w:vMerge w:val="continue"/>
            <w:vAlign w:val="center"/>
          </w:tcPr>
          <w:p>
            <w:pPr>
              <w:snapToGrid w:val="0"/>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978" w:type="dxa"/>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rPr>
              <w:t>5</w:t>
            </w:r>
          </w:p>
        </w:tc>
        <w:tc>
          <w:tcPr>
            <w:tcW w:w="4219" w:type="dxa"/>
            <w:shd w:val="clear" w:color="auto" w:fill="auto"/>
            <w:vAlign w:val="center"/>
          </w:tcPr>
          <w:p>
            <w:pPr>
              <w:widowControl/>
              <w:snapToGrid w:val="0"/>
              <w:textAlignment w:val="center"/>
              <w:rPr>
                <w:rFonts w:ascii="宋体" w:hAnsi="宋体" w:cs="宋体"/>
                <w:color w:val="000000"/>
              </w:rPr>
            </w:pPr>
            <w:r>
              <w:rPr>
                <w:rFonts w:hint="eastAsia" w:ascii="宋体" w:hAnsi="宋体" w:cs="宋体"/>
                <w:color w:val="000000"/>
              </w:rPr>
              <w:t>人力资源管理（吴崇、刘娜/商学院）</w:t>
            </w:r>
          </w:p>
        </w:tc>
        <w:tc>
          <w:tcPr>
            <w:tcW w:w="1645" w:type="dxa"/>
            <w:shd w:val="clear" w:color="auto" w:fill="auto"/>
          </w:tcPr>
          <w:p>
            <w:pPr>
              <w:jc w:val="center"/>
            </w:pPr>
            <w:r>
              <w:rPr>
                <w:rFonts w:ascii="宋体" w:hAnsi="宋体" w:cs="宋体"/>
                <w:color w:val="000000"/>
                <w:kern w:val="0"/>
              </w:rPr>
              <w:t>40</w:t>
            </w:r>
          </w:p>
        </w:tc>
        <w:tc>
          <w:tcPr>
            <w:tcW w:w="1678" w:type="dxa"/>
          </w:tcPr>
          <w:p>
            <w:pPr>
              <w:snapToGrid w:val="0"/>
              <w:jc w:val="center"/>
              <w:rPr>
                <w:rFonts w:ascii="宋体" w:hAnsi="宋体" w:cs="宋体"/>
                <w:color w:val="000000"/>
              </w:rPr>
            </w:pPr>
          </w:p>
        </w:tc>
        <w:tc>
          <w:tcPr>
            <w:tcW w:w="1716" w:type="dxa"/>
            <w:vMerge w:val="continue"/>
            <w:vAlign w:val="center"/>
          </w:tcPr>
          <w:p>
            <w:pPr>
              <w:snapToGrid w:val="0"/>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5197" w:type="dxa"/>
            <w:gridSpan w:val="2"/>
            <w:shd w:val="clear" w:color="auto" w:fill="auto"/>
            <w:vAlign w:val="center"/>
          </w:tcPr>
          <w:p>
            <w:pPr>
              <w:widowControl/>
              <w:snapToGrid w:val="0"/>
              <w:jc w:val="center"/>
              <w:textAlignment w:val="center"/>
              <w:rPr>
                <w:rFonts w:ascii="宋体" w:hAnsi="宋体" w:cs="宋体"/>
                <w:color w:val="000000"/>
                <w:kern w:val="0"/>
              </w:rPr>
            </w:pPr>
            <w:r>
              <w:rPr>
                <w:rFonts w:hint="eastAsia" w:ascii="宋体" w:hAnsi="宋体" w:cs="宋体"/>
                <w:color w:val="000000"/>
                <w:kern w:val="0"/>
              </w:rPr>
              <w:t>标段二合价</w:t>
            </w:r>
          </w:p>
        </w:tc>
        <w:tc>
          <w:tcPr>
            <w:tcW w:w="3323" w:type="dxa"/>
            <w:gridSpan w:val="2"/>
            <w:shd w:val="clear" w:color="auto" w:fill="auto"/>
            <w:vAlign w:val="center"/>
          </w:tcPr>
          <w:p>
            <w:pPr>
              <w:snapToGrid w:val="0"/>
              <w:jc w:val="center"/>
              <w:rPr>
                <w:rFonts w:ascii="宋体" w:hAnsi="宋体" w:cs="宋体"/>
                <w:color w:val="000000"/>
              </w:rPr>
            </w:pPr>
          </w:p>
        </w:tc>
        <w:tc>
          <w:tcPr>
            <w:tcW w:w="1716" w:type="dxa"/>
            <w:vMerge w:val="continue"/>
            <w:vAlign w:val="center"/>
          </w:tcPr>
          <w:p>
            <w:pPr>
              <w:snapToGrid w:val="0"/>
              <w:jc w:val="center"/>
              <w:rPr>
                <w:rFonts w:ascii="宋体" w:hAnsi="宋体" w:cs="宋体"/>
                <w:color w:val="000000"/>
              </w:rPr>
            </w:pPr>
          </w:p>
        </w:tc>
      </w:tr>
    </w:tbl>
    <w:p>
      <w:pPr>
        <w:pStyle w:val="7"/>
        <w:ind w:left="1470" w:right="1470"/>
      </w:pPr>
    </w:p>
    <w:p>
      <w:pPr>
        <w:spacing w:line="360" w:lineRule="auto"/>
        <w:rPr>
          <w:rFonts w:ascii="宋体"/>
          <w:sz w:val="28"/>
          <w:szCs w:val="28"/>
        </w:rPr>
      </w:pPr>
      <w:r>
        <w:rPr>
          <w:rFonts w:hint="eastAsia" w:ascii="宋体" w:hAnsi="宋体"/>
          <w:sz w:val="28"/>
          <w:szCs w:val="28"/>
        </w:rPr>
        <w:t>（可续页）</w:t>
      </w:r>
    </w:p>
    <w:p>
      <w:pPr>
        <w:spacing w:line="360" w:lineRule="auto"/>
        <w:rPr>
          <w:rFonts w:ascii="宋体"/>
          <w:sz w:val="28"/>
          <w:szCs w:val="28"/>
          <w:u w:val="single"/>
        </w:rPr>
      </w:pPr>
      <w:r>
        <w:rPr>
          <w:rFonts w:hint="eastAsia" w:ascii="宋体" w:hAnsi="宋体"/>
          <w:sz w:val="28"/>
          <w:szCs w:val="28"/>
        </w:rPr>
        <w:t>单位盖章：</w:t>
      </w:r>
    </w:p>
    <w:p>
      <w:pPr>
        <w:spacing w:line="360" w:lineRule="auto"/>
        <w:rPr>
          <w:rFonts w:ascii="宋体"/>
          <w:sz w:val="28"/>
          <w:szCs w:val="28"/>
          <w:u w:val="single"/>
        </w:rPr>
      </w:pPr>
      <w:r>
        <w:rPr>
          <w:rFonts w:hint="eastAsia" w:ascii="宋体" w:hAnsi="宋体"/>
          <w:sz w:val="28"/>
          <w:szCs w:val="28"/>
        </w:rPr>
        <w:t>授权代表签字：</w:t>
      </w:r>
    </w:p>
    <w:p>
      <w:pPr>
        <w:spacing w:line="360" w:lineRule="auto"/>
        <w:ind w:firstLine="560" w:firstLineChars="200"/>
        <w:rPr>
          <w:b/>
          <w:sz w:val="28"/>
          <w:szCs w:val="28"/>
        </w:rPr>
      </w:pPr>
      <w:r>
        <w:rPr>
          <w:rFonts w:hint="eastAsia" w:ascii="宋体" w:hAnsi="宋体"/>
          <w:sz w:val="28"/>
          <w:szCs w:val="28"/>
        </w:rPr>
        <w:t>年  月  日</w:t>
      </w:r>
    </w:p>
    <w:bookmarkEnd w:id="9"/>
    <w:bookmarkEnd w:id="10"/>
    <w:p>
      <w:pPr>
        <w:jc w:val="center"/>
        <w:rPr>
          <w:b/>
          <w:sz w:val="28"/>
          <w:szCs w:val="28"/>
        </w:rPr>
      </w:pPr>
      <w:r>
        <w:rPr>
          <w:rFonts w:hint="eastAsia"/>
          <w:b/>
          <w:sz w:val="28"/>
          <w:szCs w:val="28"/>
        </w:rPr>
        <w:t>附件</w:t>
      </w:r>
      <w:r>
        <w:rPr>
          <w:b/>
          <w:sz w:val="28"/>
          <w:szCs w:val="28"/>
        </w:rPr>
        <w:t>4</w:t>
      </w:r>
      <w:r>
        <w:rPr>
          <w:rFonts w:hint="eastAsia"/>
          <w:b/>
          <w:sz w:val="28"/>
          <w:szCs w:val="28"/>
        </w:rPr>
        <w:t>：服务要求</w:t>
      </w:r>
    </w:p>
    <w:p>
      <w:pPr>
        <w:spacing w:line="360" w:lineRule="auto"/>
        <w:ind w:firstLine="480" w:firstLineChars="200"/>
        <w:rPr>
          <w:rFonts w:ascii="宋体" w:hAnsi="宋体" w:cs="宋体"/>
          <w:bCs/>
          <w:color w:val="000000"/>
          <w:sz w:val="24"/>
        </w:rPr>
      </w:pPr>
    </w:p>
    <w:p>
      <w:pPr>
        <w:adjustRightInd w:val="0"/>
        <w:snapToGrid w:val="0"/>
        <w:spacing w:line="360" w:lineRule="auto"/>
        <w:ind w:firstLine="562" w:firstLineChars="200"/>
        <w:rPr>
          <w:rFonts w:ascii="宋体" w:hAnsi="宋体" w:cs="宋体"/>
          <w:b/>
          <w:bCs/>
          <w:sz w:val="28"/>
          <w:szCs w:val="28"/>
        </w:rPr>
      </w:pPr>
      <w:r>
        <w:rPr>
          <w:rFonts w:hint="eastAsia" w:ascii="宋体" w:hAnsi="宋体" w:cs="宋体"/>
          <w:b/>
          <w:bCs/>
          <w:sz w:val="28"/>
          <w:szCs w:val="28"/>
        </w:rPr>
        <w:t>1.项目总体建设要求</w:t>
      </w:r>
    </w:p>
    <w:p>
      <w:pPr>
        <w:pStyle w:val="2"/>
        <w:numPr>
          <w:ilvl w:val="0"/>
          <w:numId w:val="2"/>
        </w:numPr>
        <w:tabs>
          <w:tab w:val="left" w:pos="844"/>
        </w:tabs>
        <w:adjustRightInd w:val="0"/>
        <w:snapToGrid w:val="0"/>
        <w:spacing w:line="360" w:lineRule="auto"/>
        <w:ind w:left="0" w:firstLine="560" w:firstLineChars="200"/>
        <w:rPr>
          <w:rFonts w:ascii="宋体" w:hAnsi="宋体"/>
          <w:bCs/>
          <w:sz w:val="28"/>
          <w:szCs w:val="28"/>
        </w:rPr>
      </w:pPr>
      <w:r>
        <w:rPr>
          <w:rFonts w:hint="eastAsia" w:ascii="宋体" w:hAnsi="宋体"/>
          <w:bCs/>
          <w:sz w:val="28"/>
          <w:szCs w:val="28"/>
        </w:rPr>
        <w:t>建设目标：按国家级在线开放课程建设要求，完成我校十一门在线开放课程教学视频建设。</w:t>
      </w:r>
    </w:p>
    <w:p>
      <w:pPr>
        <w:pStyle w:val="2"/>
        <w:numPr>
          <w:ilvl w:val="0"/>
          <w:numId w:val="2"/>
        </w:numPr>
        <w:tabs>
          <w:tab w:val="left" w:pos="844"/>
        </w:tabs>
        <w:adjustRightInd w:val="0"/>
        <w:snapToGrid w:val="0"/>
        <w:spacing w:line="360" w:lineRule="auto"/>
        <w:ind w:left="0" w:firstLine="560" w:firstLineChars="200"/>
        <w:rPr>
          <w:rFonts w:ascii="宋体" w:hAnsi="宋体"/>
          <w:bCs/>
          <w:sz w:val="28"/>
          <w:szCs w:val="28"/>
        </w:rPr>
      </w:pPr>
      <w:r>
        <w:rPr>
          <w:rFonts w:hint="eastAsia" w:ascii="宋体" w:hAnsi="宋体"/>
          <w:bCs/>
          <w:sz w:val="28"/>
          <w:szCs w:val="28"/>
        </w:rPr>
        <w:t>建设内容：在线开放课程教学视频规划、设计、拍摄、制作、上传。视频课程后期修改、上线辅助运行。</w:t>
      </w:r>
    </w:p>
    <w:p>
      <w:pPr>
        <w:pStyle w:val="2"/>
        <w:numPr>
          <w:ilvl w:val="0"/>
          <w:numId w:val="2"/>
        </w:numPr>
        <w:tabs>
          <w:tab w:val="left" w:pos="844"/>
        </w:tabs>
        <w:adjustRightInd w:val="0"/>
        <w:snapToGrid w:val="0"/>
        <w:spacing w:line="360" w:lineRule="auto"/>
        <w:ind w:left="0" w:firstLine="560" w:firstLineChars="200"/>
        <w:rPr>
          <w:rFonts w:ascii="宋体" w:hAnsi="宋体"/>
          <w:bCs/>
          <w:sz w:val="28"/>
          <w:szCs w:val="28"/>
        </w:rPr>
      </w:pPr>
      <w:r>
        <w:rPr>
          <w:rFonts w:hint="eastAsia" w:ascii="宋体" w:hAnsi="宋体"/>
          <w:bCs/>
          <w:sz w:val="28"/>
          <w:szCs w:val="28"/>
        </w:rPr>
        <w:t>建设计划：</w:t>
      </w:r>
    </w:p>
    <w:p>
      <w:pPr>
        <w:pStyle w:val="2"/>
        <w:numPr>
          <w:ilvl w:val="0"/>
          <w:numId w:val="3"/>
        </w:numPr>
        <w:tabs>
          <w:tab w:val="left" w:pos="844"/>
        </w:tabs>
        <w:adjustRightInd w:val="0"/>
        <w:snapToGrid w:val="0"/>
        <w:spacing w:line="360" w:lineRule="auto"/>
        <w:ind w:left="0"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020</w:t>
      </w:r>
      <w:r>
        <w:rPr>
          <w:rFonts w:hint="eastAsia" w:ascii="宋体" w:hAnsi="宋体"/>
          <w:bCs/>
          <w:sz w:val="28"/>
          <w:szCs w:val="28"/>
        </w:rPr>
        <w:t>年9月2</w:t>
      </w:r>
      <w:r>
        <w:rPr>
          <w:rFonts w:ascii="宋体" w:hAnsi="宋体"/>
          <w:bCs/>
          <w:sz w:val="28"/>
          <w:szCs w:val="28"/>
        </w:rPr>
        <w:t>5</w:t>
      </w:r>
      <w:r>
        <w:rPr>
          <w:rFonts w:hint="eastAsia" w:ascii="宋体" w:hAnsi="宋体"/>
          <w:bCs/>
          <w:sz w:val="28"/>
          <w:szCs w:val="28"/>
        </w:rPr>
        <w:t>日完成课程视频制作</w:t>
      </w:r>
    </w:p>
    <w:p>
      <w:pPr>
        <w:pStyle w:val="2"/>
        <w:numPr>
          <w:ilvl w:val="0"/>
          <w:numId w:val="3"/>
        </w:numPr>
        <w:tabs>
          <w:tab w:val="left" w:pos="844"/>
        </w:tabs>
        <w:adjustRightInd w:val="0"/>
        <w:snapToGrid w:val="0"/>
        <w:spacing w:line="360" w:lineRule="auto"/>
        <w:ind w:left="0"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020</w:t>
      </w:r>
      <w:r>
        <w:rPr>
          <w:rFonts w:hint="eastAsia" w:ascii="宋体" w:hAnsi="宋体"/>
          <w:bCs/>
          <w:sz w:val="28"/>
          <w:szCs w:val="28"/>
        </w:rPr>
        <w:t>年</w:t>
      </w:r>
      <w:r>
        <w:rPr>
          <w:rFonts w:ascii="宋体" w:hAnsi="宋体"/>
          <w:bCs/>
          <w:sz w:val="28"/>
          <w:szCs w:val="28"/>
        </w:rPr>
        <w:t>10</w:t>
      </w:r>
      <w:r>
        <w:rPr>
          <w:rFonts w:hint="eastAsia" w:ascii="宋体" w:hAnsi="宋体"/>
          <w:bCs/>
          <w:sz w:val="28"/>
          <w:szCs w:val="28"/>
        </w:rPr>
        <w:t>月</w:t>
      </w:r>
      <w:r>
        <w:rPr>
          <w:rFonts w:ascii="宋体" w:hAnsi="宋体"/>
          <w:bCs/>
          <w:sz w:val="28"/>
          <w:szCs w:val="28"/>
        </w:rPr>
        <w:t>10</w:t>
      </w:r>
      <w:r>
        <w:rPr>
          <w:rFonts w:hint="eastAsia" w:ascii="宋体" w:hAnsi="宋体"/>
          <w:bCs/>
          <w:sz w:val="28"/>
          <w:szCs w:val="28"/>
        </w:rPr>
        <w:t>日完成课程视频复核、修改、定稿</w:t>
      </w:r>
    </w:p>
    <w:p>
      <w:pPr>
        <w:pStyle w:val="2"/>
        <w:numPr>
          <w:ilvl w:val="0"/>
          <w:numId w:val="3"/>
        </w:numPr>
        <w:tabs>
          <w:tab w:val="left" w:pos="844"/>
        </w:tabs>
        <w:adjustRightInd w:val="0"/>
        <w:snapToGrid w:val="0"/>
        <w:spacing w:line="360" w:lineRule="auto"/>
        <w:ind w:left="0" w:firstLine="560" w:firstLineChars="200"/>
        <w:rPr>
          <w:rFonts w:ascii="宋体" w:hAnsi="宋体" w:cs="宋体"/>
          <w:bCs/>
          <w:color w:val="000000"/>
          <w:sz w:val="28"/>
          <w:szCs w:val="28"/>
        </w:rPr>
      </w:pPr>
      <w:r>
        <w:rPr>
          <w:rFonts w:hint="eastAsia" w:ascii="宋体" w:hAnsi="宋体"/>
          <w:bCs/>
          <w:sz w:val="28"/>
          <w:szCs w:val="28"/>
        </w:rPr>
        <w:t>2</w:t>
      </w:r>
      <w:r>
        <w:rPr>
          <w:rFonts w:ascii="宋体" w:hAnsi="宋体"/>
          <w:bCs/>
          <w:sz w:val="28"/>
          <w:szCs w:val="28"/>
        </w:rPr>
        <w:t>020</w:t>
      </w:r>
      <w:r>
        <w:rPr>
          <w:rFonts w:hint="eastAsia" w:ascii="宋体" w:hAnsi="宋体"/>
          <w:bCs/>
          <w:sz w:val="28"/>
          <w:szCs w:val="28"/>
        </w:rPr>
        <w:t>年</w:t>
      </w:r>
      <w:r>
        <w:rPr>
          <w:rFonts w:ascii="宋体" w:hAnsi="宋体"/>
          <w:bCs/>
          <w:sz w:val="28"/>
          <w:szCs w:val="28"/>
        </w:rPr>
        <w:t>10</w:t>
      </w:r>
      <w:r>
        <w:rPr>
          <w:rFonts w:hint="eastAsia" w:ascii="宋体" w:hAnsi="宋体"/>
          <w:bCs/>
          <w:sz w:val="28"/>
          <w:szCs w:val="28"/>
        </w:rPr>
        <w:t>月2</w:t>
      </w:r>
      <w:r>
        <w:rPr>
          <w:rFonts w:ascii="宋体" w:hAnsi="宋体"/>
          <w:bCs/>
          <w:sz w:val="28"/>
          <w:szCs w:val="28"/>
        </w:rPr>
        <w:t>5</w:t>
      </w:r>
      <w:r>
        <w:rPr>
          <w:rFonts w:hint="eastAsia" w:ascii="宋体" w:hAnsi="宋体"/>
          <w:bCs/>
          <w:sz w:val="28"/>
          <w:szCs w:val="28"/>
        </w:rPr>
        <w:t>日完成课程视频上传工作。</w:t>
      </w:r>
    </w:p>
    <w:p>
      <w:pPr>
        <w:adjustRightInd w:val="0"/>
        <w:snapToGrid w:val="0"/>
        <w:spacing w:line="360" w:lineRule="auto"/>
        <w:ind w:firstLine="562" w:firstLineChars="200"/>
        <w:rPr>
          <w:rFonts w:ascii="宋体" w:hAnsi="宋体" w:cs="宋体"/>
          <w:b/>
          <w:bCs/>
          <w:sz w:val="28"/>
          <w:szCs w:val="28"/>
        </w:rPr>
      </w:pPr>
      <w:r>
        <w:rPr>
          <w:rFonts w:hint="eastAsia" w:ascii="宋体" w:hAnsi="宋体" w:cs="宋体"/>
          <w:b/>
          <w:bCs/>
          <w:sz w:val="28"/>
          <w:szCs w:val="28"/>
        </w:rPr>
        <w:t>2.</w:t>
      </w:r>
      <w:r>
        <w:rPr>
          <w:rFonts w:ascii="宋体" w:hAnsi="宋体" w:cs="宋体"/>
          <w:b/>
          <w:bCs/>
          <w:sz w:val="28"/>
          <w:szCs w:val="28"/>
        </w:rPr>
        <w:t>项目说明：</w:t>
      </w:r>
    </w:p>
    <w:p>
      <w:pPr>
        <w:adjustRightInd w:val="0"/>
        <w:snapToGrid w:val="0"/>
        <w:spacing w:line="360" w:lineRule="auto"/>
        <w:ind w:firstLine="560" w:firstLineChars="200"/>
        <w:rPr>
          <w:rFonts w:ascii="宋体" w:hAnsi="宋体" w:cs="宋体"/>
          <w:bCs/>
          <w:color w:val="000000"/>
          <w:sz w:val="28"/>
          <w:szCs w:val="28"/>
        </w:rPr>
      </w:pPr>
      <w:r>
        <w:rPr>
          <w:rFonts w:hint="eastAsia" w:ascii="宋体" w:hAnsi="宋体" w:cs="仿宋"/>
          <w:sz w:val="28"/>
          <w:szCs w:val="28"/>
        </w:rPr>
        <w:t>本项目分为两个标段，</w:t>
      </w:r>
      <w:r>
        <w:rPr>
          <w:rFonts w:hint="eastAsia" w:ascii="宋体" w:hAnsi="宋体"/>
          <w:bCs/>
          <w:sz w:val="28"/>
          <w:szCs w:val="28"/>
        </w:rPr>
        <w:t>同一投标人可同时参加两个</w:t>
      </w:r>
      <w:r>
        <w:rPr>
          <w:rFonts w:hint="eastAsia" w:ascii="宋体" w:hAnsi="宋体" w:cs="宋体"/>
          <w:bCs/>
          <w:color w:val="000000"/>
          <w:sz w:val="28"/>
          <w:szCs w:val="28"/>
        </w:rPr>
        <w:t>标段投标，也可以只参加其中一个标段投标，投标人无需分标段制作、封装及投递投标文件。投标人同时参加两个标段投标时，需对每标段分别进行报价，必须对每标段课程制作方案、项目实施方案分别进行设计。采购人按一标段、二标段顺序开评标，同一个投标人只能中标一个标段，投标人在一标段中被推荐为第一中标候选人后，不再参与二标段评审。</w:t>
      </w:r>
    </w:p>
    <w:p>
      <w:pPr>
        <w:adjustRightInd w:val="0"/>
        <w:snapToGrid w:val="0"/>
        <w:spacing w:line="360" w:lineRule="auto"/>
        <w:ind w:firstLine="562" w:firstLineChars="200"/>
        <w:rPr>
          <w:rFonts w:hint="eastAsia" w:ascii="宋体" w:hAnsi="宋体" w:cs="仿宋"/>
          <w:b/>
          <w:bCs/>
          <w:sz w:val="28"/>
          <w:szCs w:val="28"/>
        </w:rPr>
      </w:pPr>
      <w:r>
        <w:rPr>
          <w:rFonts w:hint="eastAsia" w:ascii="宋体" w:hAnsi="宋体" w:cs="仿宋"/>
          <w:b/>
          <w:bCs/>
          <w:sz w:val="28"/>
          <w:szCs w:val="28"/>
        </w:rPr>
        <w:t>3.质保期：本项目质保期三年。</w:t>
      </w:r>
    </w:p>
    <w:p>
      <w:pPr>
        <w:adjustRightInd w:val="0"/>
        <w:snapToGrid w:val="0"/>
        <w:spacing w:line="360" w:lineRule="auto"/>
        <w:ind w:firstLine="562" w:firstLineChars="200"/>
        <w:rPr>
          <w:rFonts w:ascii="宋体" w:hAnsi="宋体" w:cs="仿宋"/>
          <w:b/>
          <w:bCs/>
          <w:sz w:val="28"/>
          <w:szCs w:val="28"/>
          <w:highlight w:val="none"/>
        </w:rPr>
      </w:pPr>
      <w:r>
        <w:rPr>
          <w:rFonts w:hint="eastAsia" w:ascii="宋体" w:hAnsi="宋体" w:cs="仿宋"/>
          <w:b/>
          <w:bCs/>
          <w:sz w:val="28"/>
          <w:szCs w:val="28"/>
          <w:highlight w:val="none"/>
        </w:rPr>
        <w:t>4.知识产权:</w:t>
      </w:r>
      <w:r>
        <w:rPr>
          <w:rFonts w:hint="eastAsia" w:ascii="宋体" w:hAnsi="宋体" w:cs="仿宋_GB2312"/>
          <w:sz w:val="28"/>
          <w:szCs w:val="28"/>
          <w:highlight w:val="none"/>
        </w:rPr>
        <w:t>投标人在制作过程中提供的视频数据、动画资料等课程制作相关资料等必须妥善解决所有的知识产权，所有知识产权、传播权纠纷由投标人承担责任，招标人免责。</w:t>
      </w:r>
      <w:r>
        <w:rPr>
          <w:rFonts w:hint="eastAsia" w:ascii="宋体" w:hAnsi="宋体" w:cs="宋体"/>
          <w:color w:val="000000"/>
          <w:sz w:val="28"/>
          <w:szCs w:val="28"/>
          <w:highlight w:val="none"/>
        </w:rPr>
        <w:t>如因</w:t>
      </w:r>
      <w:r>
        <w:rPr>
          <w:rFonts w:hint="eastAsia" w:ascii="宋体" w:hAnsi="宋体" w:cs="仿宋_GB2312"/>
          <w:sz w:val="28"/>
          <w:szCs w:val="28"/>
          <w:highlight w:val="none"/>
        </w:rPr>
        <w:t>投标人</w:t>
      </w:r>
      <w:r>
        <w:rPr>
          <w:rFonts w:hint="eastAsia" w:ascii="宋体" w:hAnsi="宋体" w:cs="宋体"/>
          <w:color w:val="000000"/>
          <w:sz w:val="28"/>
          <w:szCs w:val="28"/>
          <w:highlight w:val="none"/>
        </w:rPr>
        <w:t>提供的软件产品或服务的知识产权引起与第三方的纠纷，由</w:t>
      </w:r>
      <w:r>
        <w:rPr>
          <w:rFonts w:hint="eastAsia" w:ascii="宋体" w:hAnsi="宋体" w:cs="仿宋_GB2312"/>
          <w:sz w:val="28"/>
          <w:szCs w:val="28"/>
          <w:highlight w:val="none"/>
        </w:rPr>
        <w:t>投标人</w:t>
      </w:r>
      <w:r>
        <w:rPr>
          <w:rFonts w:hint="eastAsia" w:ascii="宋体" w:hAnsi="宋体" w:cs="宋体"/>
          <w:color w:val="000000"/>
          <w:sz w:val="28"/>
          <w:szCs w:val="28"/>
          <w:highlight w:val="none"/>
        </w:rPr>
        <w:t>负责处理，并承担全部法律责任。本项目所有成果知识产权归甲方所有</w:t>
      </w:r>
      <w:r>
        <w:rPr>
          <w:rFonts w:hint="eastAsia" w:ascii="宋体" w:hAnsi="宋体"/>
          <w:sz w:val="28"/>
          <w:szCs w:val="28"/>
          <w:highlight w:val="none"/>
        </w:rPr>
        <w:t>。</w:t>
      </w: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r>
        <w:rPr>
          <w:rFonts w:hint="eastAsia" w:ascii="宋体" w:hAnsi="宋体" w:cs="仿宋"/>
          <w:b/>
          <w:bCs/>
          <w:sz w:val="28"/>
          <w:szCs w:val="28"/>
        </w:rPr>
        <w:t>附件</w:t>
      </w:r>
      <w:r>
        <w:rPr>
          <w:rFonts w:ascii="宋体" w:hAnsi="宋体" w:cs="仿宋"/>
          <w:b/>
          <w:bCs/>
          <w:sz w:val="28"/>
          <w:szCs w:val="28"/>
        </w:rPr>
        <w:t>5</w:t>
      </w:r>
      <w:r>
        <w:rPr>
          <w:rFonts w:hint="eastAsia" w:ascii="宋体" w:hAnsi="宋体" w:cs="仿宋"/>
          <w:b/>
          <w:bCs/>
          <w:sz w:val="28"/>
          <w:szCs w:val="28"/>
        </w:rPr>
        <w:t>：评标办法</w:t>
      </w:r>
    </w:p>
    <w:p>
      <w:pPr>
        <w:spacing w:line="360" w:lineRule="auto"/>
        <w:ind w:firstLine="562" w:firstLineChars="200"/>
        <w:rPr>
          <w:rFonts w:ascii="宋体" w:hAnsi="宋体"/>
          <w:b/>
          <w:bCs/>
          <w:sz w:val="28"/>
          <w:szCs w:val="28"/>
        </w:rPr>
      </w:pPr>
      <w:r>
        <w:rPr>
          <w:rFonts w:hint="eastAsia" w:ascii="宋体" w:hAnsi="宋体"/>
          <w:b/>
          <w:bCs/>
          <w:sz w:val="28"/>
          <w:szCs w:val="28"/>
        </w:rPr>
        <w:t>本项目采用综合评分法，总分为：</w:t>
      </w:r>
      <w:r>
        <w:rPr>
          <w:rFonts w:ascii="宋体" w:hAnsi="宋体"/>
          <w:b/>
          <w:bCs/>
          <w:sz w:val="28"/>
          <w:szCs w:val="28"/>
        </w:rPr>
        <w:t>100</w:t>
      </w:r>
      <w:r>
        <w:rPr>
          <w:rFonts w:hint="eastAsia" w:ascii="宋体" w:hAnsi="宋体"/>
          <w:b/>
          <w:bCs/>
          <w:sz w:val="28"/>
          <w:szCs w:val="28"/>
        </w:rPr>
        <w:t>分。</w:t>
      </w:r>
    </w:p>
    <w:p>
      <w:pPr>
        <w:pStyle w:val="7"/>
        <w:ind w:left="1470" w:right="1470"/>
        <w:rPr>
          <w:sz w:val="28"/>
          <w:szCs w:val="28"/>
          <w:highlight w:val="none"/>
        </w:rPr>
      </w:pPr>
    </w:p>
    <w:p>
      <w:pPr>
        <w:adjustRightInd w:val="0"/>
        <w:snapToGrid w:val="0"/>
        <w:spacing w:line="360" w:lineRule="auto"/>
        <w:ind w:firstLine="562" w:firstLineChars="200"/>
        <w:rPr>
          <w:rFonts w:ascii="宋体" w:hAnsi="宋体"/>
          <w:b/>
          <w:bCs/>
          <w:color w:val="000000"/>
          <w:sz w:val="28"/>
          <w:szCs w:val="28"/>
          <w:highlight w:val="none"/>
        </w:rPr>
      </w:pPr>
      <w:r>
        <w:rPr>
          <w:rFonts w:hint="eastAsia" w:ascii="宋体" w:hAnsi="宋体"/>
          <w:b/>
          <w:bCs/>
          <w:color w:val="000000"/>
          <w:sz w:val="28"/>
          <w:szCs w:val="28"/>
          <w:highlight w:val="none"/>
        </w:rPr>
        <w:t>（一）价格基准分；20分。（标段一、标段二分别报价，计算价格分）</w:t>
      </w:r>
    </w:p>
    <w:p>
      <w:pPr>
        <w:adjustRightInd w:val="0"/>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根据财政部令第87号文件规定，综合评分法中的价格分统一采用低价优先法计算，即满足招标文件要求且投标价格最低的投标报价为基准价，其价格分为满分20分。其他投标人的投标报价得分计算公式如下：投标报价得分=(评标基准价／投标报价)×价格权值×100；</w:t>
      </w:r>
    </w:p>
    <w:p>
      <w:pPr>
        <w:pStyle w:val="7"/>
        <w:adjustRightInd w:val="0"/>
        <w:snapToGrid w:val="0"/>
        <w:spacing w:after="0" w:line="360" w:lineRule="auto"/>
        <w:ind w:left="0" w:leftChars="0" w:right="0" w:rightChars="0" w:firstLine="562" w:firstLineChars="200"/>
        <w:rPr>
          <w:rFonts w:ascii="宋体" w:hAnsi="宋体"/>
          <w:b/>
          <w:bCs/>
          <w:color w:val="000000"/>
          <w:sz w:val="28"/>
          <w:szCs w:val="28"/>
          <w:highlight w:val="none"/>
        </w:rPr>
      </w:pPr>
      <w:r>
        <w:rPr>
          <w:rFonts w:hint="eastAsia" w:ascii="宋体" w:hAnsi="宋体"/>
          <w:b/>
          <w:bCs/>
          <w:color w:val="000000"/>
          <w:sz w:val="28"/>
          <w:szCs w:val="28"/>
          <w:highlight w:val="none"/>
        </w:rPr>
        <w:t>（二）客观评分项（标段一、标段二通用）；3</w:t>
      </w:r>
      <w:r>
        <w:rPr>
          <w:rFonts w:ascii="宋体" w:hAnsi="宋体"/>
          <w:b/>
          <w:bCs/>
          <w:color w:val="000000"/>
          <w:sz w:val="28"/>
          <w:szCs w:val="28"/>
          <w:highlight w:val="none"/>
        </w:rPr>
        <w:t>8</w:t>
      </w:r>
      <w:r>
        <w:rPr>
          <w:rFonts w:hint="eastAsia" w:ascii="宋体" w:hAnsi="宋体"/>
          <w:b/>
          <w:bCs/>
          <w:color w:val="000000"/>
          <w:sz w:val="28"/>
          <w:szCs w:val="28"/>
          <w:highlight w:val="none"/>
        </w:rPr>
        <w:t>分。</w:t>
      </w:r>
    </w:p>
    <w:p>
      <w:pPr>
        <w:adjustRightInd w:val="0"/>
        <w:snapToGrid w:val="0"/>
        <w:spacing w:line="360" w:lineRule="auto"/>
        <w:ind w:firstLine="560" w:firstLineChars="200"/>
        <w:rPr>
          <w:rFonts w:ascii="宋体" w:hAnsi="宋体"/>
          <w:color w:val="000000"/>
          <w:sz w:val="28"/>
          <w:szCs w:val="28"/>
        </w:rPr>
      </w:pPr>
      <w:r>
        <w:rPr>
          <w:rFonts w:ascii="宋体" w:hAnsi="宋体"/>
          <w:color w:val="000000"/>
          <w:sz w:val="28"/>
          <w:szCs w:val="28"/>
          <w:highlight w:val="none"/>
        </w:rPr>
        <w:t>1</w:t>
      </w:r>
      <w:r>
        <w:rPr>
          <w:rFonts w:hint="eastAsia" w:ascii="宋体" w:hAnsi="宋体"/>
          <w:color w:val="000000"/>
          <w:sz w:val="28"/>
          <w:szCs w:val="28"/>
          <w:highlight w:val="none"/>
        </w:rPr>
        <w:t>、投标人需具有制作同类课程的经验；根据本次立项课程类别占比及我校专业特色，将此次项目课程分为大气科学类、工科类、管理学类三个分类，近三年【2017年6月1月（含）至今】投标人每提供一个开放课程制作的业绩并与本项目课程清单类似业绩得</w:t>
      </w:r>
      <w:r>
        <w:rPr>
          <w:rFonts w:ascii="宋体" w:hAnsi="宋体"/>
          <w:color w:val="000000"/>
          <w:sz w:val="28"/>
          <w:szCs w:val="28"/>
          <w:highlight w:val="none"/>
        </w:rPr>
        <w:t>1</w:t>
      </w:r>
      <w:r>
        <w:rPr>
          <w:rFonts w:hint="eastAsia" w:ascii="宋体" w:hAnsi="宋体"/>
          <w:color w:val="000000"/>
          <w:sz w:val="28"/>
          <w:szCs w:val="28"/>
          <w:highlight w:val="none"/>
        </w:rPr>
        <w:t>分，每个分类最多得4分，此项最多得12分，须提供合同复印件并加盖公章（原件核查）（所提供的合同可以不牵涉到金额等相关商业机密信</w:t>
      </w:r>
      <w:r>
        <w:rPr>
          <w:rFonts w:hint="eastAsia" w:ascii="宋体" w:hAnsi="宋体"/>
          <w:color w:val="000000"/>
          <w:sz w:val="28"/>
          <w:szCs w:val="28"/>
        </w:rPr>
        <w:t>息，但必须提供合同双方签署页及合同签署双方的完整信息，未提供的不得分）。</w:t>
      </w:r>
    </w:p>
    <w:p>
      <w:pPr>
        <w:adjustRightInd w:val="0"/>
        <w:snapToGrid w:val="0"/>
        <w:spacing w:line="360" w:lineRule="auto"/>
        <w:ind w:firstLine="560" w:firstLineChars="200"/>
        <w:rPr>
          <w:rFonts w:ascii="宋体" w:hAnsi="宋体"/>
          <w:color w:val="000000"/>
          <w:sz w:val="28"/>
          <w:szCs w:val="28"/>
        </w:rPr>
      </w:pPr>
      <w:r>
        <w:rPr>
          <w:rFonts w:hint="eastAsia" w:ascii="宋体" w:hAnsi="宋体" w:cs="Arial"/>
          <w:sz w:val="28"/>
          <w:szCs w:val="28"/>
        </w:rPr>
        <w:t>2、投标人以往制作的</w:t>
      </w:r>
      <w:r>
        <w:rPr>
          <w:rFonts w:ascii="宋体" w:hAnsi="宋体"/>
          <w:color w:val="000000"/>
          <w:sz w:val="28"/>
          <w:szCs w:val="28"/>
        </w:rPr>
        <w:t>课程获得</w:t>
      </w:r>
      <w:r>
        <w:rPr>
          <w:rFonts w:hint="eastAsia" w:ascii="宋体" w:hAnsi="宋体"/>
          <w:color w:val="000000"/>
          <w:sz w:val="28"/>
          <w:szCs w:val="28"/>
        </w:rPr>
        <w:t>过</w:t>
      </w:r>
      <w:r>
        <w:rPr>
          <w:rFonts w:ascii="宋体" w:hAnsi="宋体"/>
          <w:color w:val="000000"/>
          <w:sz w:val="28"/>
          <w:szCs w:val="28"/>
        </w:rPr>
        <w:t>国家精品在线开放课程</w:t>
      </w:r>
      <w:r>
        <w:rPr>
          <w:rFonts w:hint="eastAsia" w:ascii="宋体" w:hAnsi="宋体"/>
          <w:color w:val="000000"/>
          <w:sz w:val="28"/>
          <w:szCs w:val="28"/>
        </w:rPr>
        <w:t>的，每提供1个得1分，本项最多得8分。</w:t>
      </w:r>
      <w:r>
        <w:rPr>
          <w:rFonts w:ascii="宋体" w:hAnsi="宋体"/>
          <w:color w:val="000000"/>
          <w:sz w:val="28"/>
          <w:szCs w:val="28"/>
        </w:rPr>
        <w:t>（须提供合同复印件及相应教育部官网文件</w:t>
      </w:r>
      <w:r>
        <w:rPr>
          <w:rFonts w:hint="eastAsia" w:ascii="宋体" w:hAnsi="宋体"/>
          <w:color w:val="000000"/>
          <w:sz w:val="28"/>
          <w:szCs w:val="28"/>
        </w:rPr>
        <w:t>作为</w:t>
      </w:r>
      <w:r>
        <w:rPr>
          <w:rFonts w:ascii="宋体" w:hAnsi="宋体"/>
          <w:color w:val="000000"/>
          <w:sz w:val="28"/>
          <w:szCs w:val="28"/>
        </w:rPr>
        <w:t>证明材料</w:t>
      </w:r>
      <w:r>
        <w:rPr>
          <w:rFonts w:hint="eastAsia" w:ascii="宋体" w:hAnsi="宋体"/>
          <w:color w:val="000000"/>
          <w:sz w:val="28"/>
          <w:szCs w:val="28"/>
        </w:rPr>
        <w:t>，</w:t>
      </w:r>
      <w:r>
        <w:rPr>
          <w:rFonts w:hint="eastAsia" w:ascii="宋体" w:hAnsi="宋体" w:cs="Arial"/>
          <w:sz w:val="28"/>
          <w:szCs w:val="28"/>
        </w:rPr>
        <w:t>所提供的合同可以不牵涉到金额等相关商业机密信息，但必须提供合同双方签署页及合同签署双方的完整信息</w:t>
      </w:r>
      <w:r>
        <w:rPr>
          <w:rFonts w:hint="eastAsia" w:ascii="宋体" w:hAnsi="宋体"/>
          <w:color w:val="000000"/>
          <w:sz w:val="28"/>
          <w:szCs w:val="28"/>
        </w:rPr>
        <w:t>）</w:t>
      </w:r>
    </w:p>
    <w:p>
      <w:pPr>
        <w:adjustRightInd w:val="0"/>
        <w:snapToGrid w:val="0"/>
        <w:spacing w:line="360" w:lineRule="auto"/>
        <w:ind w:firstLine="560" w:firstLineChars="200"/>
        <w:rPr>
          <w:rFonts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 投标人企业的经营范围涵盖多媒体制作、广播电视节目制作经营，得</w:t>
      </w:r>
      <w:r>
        <w:rPr>
          <w:rFonts w:ascii="宋体" w:hAnsi="宋体"/>
          <w:color w:val="000000"/>
          <w:sz w:val="28"/>
          <w:szCs w:val="28"/>
        </w:rPr>
        <w:t>2</w:t>
      </w:r>
      <w:r>
        <w:rPr>
          <w:rFonts w:hint="eastAsia" w:ascii="宋体" w:hAnsi="宋体"/>
          <w:color w:val="000000"/>
          <w:sz w:val="28"/>
          <w:szCs w:val="28"/>
        </w:rPr>
        <w:t>分，缺少任何一项均不得分（原件复印件</w:t>
      </w:r>
      <w:r>
        <w:rPr>
          <w:rFonts w:ascii="宋体" w:hAnsi="宋体"/>
          <w:color w:val="000000"/>
          <w:sz w:val="28"/>
          <w:szCs w:val="28"/>
        </w:rPr>
        <w:t>加盖公章，</w:t>
      </w:r>
      <w:r>
        <w:rPr>
          <w:rFonts w:hint="eastAsia" w:ascii="宋体" w:hAnsi="宋体"/>
          <w:color w:val="000000"/>
          <w:sz w:val="28"/>
          <w:szCs w:val="28"/>
        </w:rPr>
        <w:t>原件中标后备查，复印件不加盖公章不得分。）</w:t>
      </w:r>
    </w:p>
    <w:p>
      <w:pPr>
        <w:adjustRightInd w:val="0"/>
        <w:snapToGrid w:val="0"/>
        <w:spacing w:line="360" w:lineRule="auto"/>
        <w:ind w:firstLine="560" w:firstLineChars="200"/>
        <w:rPr>
          <w:rFonts w:ascii="宋体" w:hAnsi="宋体"/>
          <w:color w:val="000000"/>
          <w:sz w:val="28"/>
          <w:szCs w:val="28"/>
        </w:rPr>
      </w:pPr>
      <w:r>
        <w:rPr>
          <w:rFonts w:ascii="宋体" w:hAnsi="宋体"/>
          <w:color w:val="000000"/>
          <w:sz w:val="28"/>
          <w:szCs w:val="28"/>
        </w:rPr>
        <w:t>4</w:t>
      </w:r>
      <w:r>
        <w:rPr>
          <w:rFonts w:hint="eastAsia" w:ascii="宋体" w:hAnsi="宋体"/>
          <w:color w:val="000000"/>
          <w:sz w:val="28"/>
          <w:szCs w:val="28"/>
        </w:rPr>
        <w:t>、具有ISO9001质量管理体系认证（包含视频制作），得3分。（原件复印件</w:t>
      </w:r>
      <w:r>
        <w:rPr>
          <w:rFonts w:ascii="宋体" w:hAnsi="宋体"/>
          <w:color w:val="000000"/>
          <w:sz w:val="28"/>
          <w:szCs w:val="28"/>
        </w:rPr>
        <w:t>加盖公章，</w:t>
      </w:r>
      <w:r>
        <w:rPr>
          <w:rFonts w:hint="eastAsia" w:ascii="宋体" w:hAnsi="宋体"/>
          <w:color w:val="000000"/>
          <w:sz w:val="28"/>
          <w:szCs w:val="28"/>
        </w:rPr>
        <w:t>原件中标后备查，复印件不加盖公章不得分。）</w:t>
      </w:r>
    </w:p>
    <w:p>
      <w:pPr>
        <w:pStyle w:val="49"/>
        <w:adjustRightInd w:val="0"/>
        <w:snapToGrid w:val="0"/>
        <w:spacing w:line="360" w:lineRule="auto"/>
        <w:ind w:firstLine="560"/>
        <w:rPr>
          <w:rFonts w:hAnsi="宋体" w:cs="Arial"/>
          <w:kern w:val="2"/>
          <w:sz w:val="28"/>
          <w:szCs w:val="28"/>
        </w:rPr>
      </w:pPr>
      <w:r>
        <w:rPr>
          <w:rFonts w:hAnsi="宋体" w:cs="Arial"/>
          <w:kern w:val="2"/>
          <w:sz w:val="28"/>
          <w:szCs w:val="28"/>
        </w:rPr>
        <w:t>5</w:t>
      </w:r>
      <w:r>
        <w:rPr>
          <w:rFonts w:hint="eastAsia" w:hAnsi="宋体" w:cs="Arial"/>
          <w:kern w:val="2"/>
          <w:sz w:val="28"/>
          <w:szCs w:val="28"/>
        </w:rPr>
        <w:t>、投标人具有广播电视节目制作经营许可证，得2分。（</w:t>
      </w:r>
      <w:r>
        <w:rPr>
          <w:rFonts w:hint="eastAsia" w:hAnsi="宋体"/>
          <w:color w:val="000000"/>
          <w:sz w:val="28"/>
          <w:szCs w:val="28"/>
        </w:rPr>
        <w:t>原件复印件</w:t>
      </w:r>
      <w:r>
        <w:rPr>
          <w:rFonts w:hAnsi="宋体"/>
          <w:color w:val="000000"/>
          <w:sz w:val="28"/>
          <w:szCs w:val="28"/>
        </w:rPr>
        <w:t>加盖公章，</w:t>
      </w:r>
      <w:r>
        <w:rPr>
          <w:rFonts w:hint="eastAsia" w:hAnsi="宋体"/>
          <w:color w:val="000000"/>
          <w:sz w:val="28"/>
          <w:szCs w:val="28"/>
        </w:rPr>
        <w:t>原件中标后备查，复印件不加盖公章不得分。</w:t>
      </w:r>
      <w:r>
        <w:rPr>
          <w:rFonts w:hint="eastAsia" w:hAnsi="宋体" w:cs="Arial"/>
          <w:kern w:val="2"/>
          <w:sz w:val="28"/>
          <w:szCs w:val="28"/>
        </w:rPr>
        <w:t>）</w:t>
      </w:r>
    </w:p>
    <w:p>
      <w:pPr>
        <w:pStyle w:val="49"/>
        <w:adjustRightInd w:val="0"/>
        <w:snapToGrid w:val="0"/>
        <w:spacing w:line="360" w:lineRule="auto"/>
        <w:ind w:firstLine="560"/>
        <w:rPr>
          <w:rFonts w:hAnsi="宋体" w:cs="Arial"/>
          <w:kern w:val="2"/>
          <w:sz w:val="28"/>
          <w:szCs w:val="28"/>
        </w:rPr>
      </w:pPr>
      <w:r>
        <w:rPr>
          <w:rFonts w:hAnsi="宋体" w:cs="Arial"/>
          <w:kern w:val="2"/>
          <w:sz w:val="28"/>
          <w:szCs w:val="28"/>
        </w:rPr>
        <w:t>6</w:t>
      </w:r>
      <w:r>
        <w:rPr>
          <w:rFonts w:hint="eastAsia" w:hAnsi="宋体" w:cs="Arial"/>
          <w:kern w:val="2"/>
          <w:sz w:val="28"/>
          <w:szCs w:val="28"/>
        </w:rPr>
        <w:t>、投标人具有AAA级企业信用等级证书、AAA级资信等级证书、AAA级重合同守信用企业证书、AAA级质量服务信誉证书、AAA级诚信经营示范单位证书，每提供一个得1分，最高得2分，不提供不得分。（</w:t>
      </w:r>
      <w:r>
        <w:rPr>
          <w:rFonts w:hint="eastAsia" w:hAnsi="宋体"/>
          <w:color w:val="000000"/>
          <w:sz w:val="28"/>
          <w:szCs w:val="28"/>
        </w:rPr>
        <w:t>原件复印件</w:t>
      </w:r>
      <w:r>
        <w:rPr>
          <w:rFonts w:hAnsi="宋体"/>
          <w:color w:val="000000"/>
          <w:sz w:val="28"/>
          <w:szCs w:val="28"/>
        </w:rPr>
        <w:t>加盖公章，</w:t>
      </w:r>
      <w:r>
        <w:rPr>
          <w:rFonts w:hint="eastAsia" w:hAnsi="宋体"/>
          <w:color w:val="000000"/>
          <w:sz w:val="28"/>
          <w:szCs w:val="28"/>
        </w:rPr>
        <w:t>原件中标后备查，复印件不加盖公章不得分。</w:t>
      </w:r>
      <w:r>
        <w:rPr>
          <w:rFonts w:hint="eastAsia" w:hAnsi="宋体" w:cs="Arial"/>
          <w:kern w:val="2"/>
          <w:sz w:val="28"/>
          <w:szCs w:val="28"/>
        </w:rPr>
        <w:t>）</w:t>
      </w:r>
    </w:p>
    <w:p>
      <w:pPr>
        <w:pStyle w:val="49"/>
        <w:adjustRightInd w:val="0"/>
        <w:snapToGrid w:val="0"/>
        <w:spacing w:line="360" w:lineRule="auto"/>
        <w:ind w:firstLine="560"/>
        <w:rPr>
          <w:rFonts w:hAnsi="宋体" w:cs="Arial"/>
          <w:kern w:val="2"/>
          <w:sz w:val="28"/>
          <w:szCs w:val="28"/>
        </w:rPr>
      </w:pPr>
      <w:r>
        <w:rPr>
          <w:rFonts w:hint="eastAsia" w:hAnsi="宋体" w:cs="Arial"/>
          <w:kern w:val="2"/>
          <w:sz w:val="28"/>
          <w:szCs w:val="28"/>
        </w:rPr>
        <w:t>7、承诺每年免费修改视频量不低于总量的</w:t>
      </w:r>
      <w:r>
        <w:rPr>
          <w:rFonts w:hAnsi="宋体" w:cs="Arial"/>
          <w:kern w:val="2"/>
          <w:sz w:val="28"/>
          <w:szCs w:val="28"/>
        </w:rPr>
        <w:t>2</w:t>
      </w:r>
      <w:r>
        <w:rPr>
          <w:rFonts w:hint="eastAsia" w:hAnsi="宋体" w:cs="Arial"/>
          <w:kern w:val="2"/>
          <w:sz w:val="28"/>
          <w:szCs w:val="28"/>
        </w:rPr>
        <w:t>0%，</w:t>
      </w:r>
      <w:r>
        <w:rPr>
          <w:rFonts w:hAnsi="宋体" w:cs="Arial"/>
          <w:kern w:val="2"/>
          <w:sz w:val="28"/>
          <w:szCs w:val="28"/>
        </w:rPr>
        <w:t>满分</w:t>
      </w:r>
      <w:r>
        <w:rPr>
          <w:rFonts w:hint="eastAsia" w:hAnsi="宋体" w:cs="Arial"/>
          <w:kern w:val="2"/>
          <w:sz w:val="28"/>
          <w:szCs w:val="28"/>
        </w:rPr>
        <w:t>1分。投标人提供本项服务承诺书，不提供不得分。（提供承诺书）</w:t>
      </w:r>
    </w:p>
    <w:p>
      <w:pPr>
        <w:adjustRightInd w:val="0"/>
        <w:snapToGrid w:val="0"/>
        <w:spacing w:line="360" w:lineRule="auto"/>
        <w:ind w:firstLine="560" w:firstLineChars="200"/>
        <w:rPr>
          <w:rFonts w:ascii="宋体" w:hAnsi="宋体"/>
          <w:sz w:val="28"/>
          <w:szCs w:val="28"/>
        </w:rPr>
      </w:pPr>
      <w:r>
        <w:rPr>
          <w:rFonts w:ascii="宋体" w:hAnsi="宋体"/>
          <w:color w:val="000000"/>
          <w:sz w:val="28"/>
          <w:szCs w:val="28"/>
        </w:rPr>
        <w:t>8</w:t>
      </w:r>
      <w:r>
        <w:rPr>
          <w:rFonts w:hint="eastAsia" w:ascii="宋体" w:hAnsi="宋体"/>
          <w:color w:val="000000"/>
          <w:sz w:val="28"/>
          <w:szCs w:val="28"/>
        </w:rPr>
        <w:t>、</w:t>
      </w:r>
      <w:r>
        <w:rPr>
          <w:rFonts w:hint="eastAsia" w:ascii="宋体" w:hAnsi="宋体"/>
          <w:sz w:val="28"/>
          <w:szCs w:val="28"/>
        </w:rPr>
        <w:t>提供全程驻场服务，投标人需针对各包提供拟项目负责人及驻场人员名单、并承诺不</w:t>
      </w:r>
      <w:bookmarkStart w:id="11" w:name="_Hlk43300619"/>
      <w:r>
        <w:rPr>
          <w:rFonts w:hint="eastAsia" w:ascii="宋体" w:hAnsi="宋体"/>
          <w:sz w:val="28"/>
          <w:szCs w:val="28"/>
        </w:rPr>
        <w:t>随意更换项目负责人及驻场人员</w:t>
      </w:r>
      <w:bookmarkEnd w:id="11"/>
      <w:r>
        <w:rPr>
          <w:rFonts w:hint="eastAsia" w:ascii="宋体" w:hAnsi="宋体"/>
          <w:sz w:val="28"/>
          <w:szCs w:val="28"/>
        </w:rPr>
        <w:t>。投标文件提供本项服务承诺，满分1分，不提供不得分。</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sz w:val="28"/>
          <w:szCs w:val="28"/>
        </w:rPr>
        <w:t>9、</w:t>
      </w:r>
      <w:r>
        <w:rPr>
          <w:rFonts w:hint="eastAsia" w:ascii="宋体" w:hAnsi="宋体" w:cs="宋体"/>
          <w:sz w:val="28"/>
          <w:szCs w:val="28"/>
        </w:rPr>
        <w:t>平台</w:t>
      </w:r>
      <w:r>
        <w:rPr>
          <w:rFonts w:hint="eastAsia" w:ascii="宋体" w:hAnsi="宋体" w:cs="宋体"/>
          <w:bCs/>
          <w:color w:val="000000"/>
          <w:sz w:val="28"/>
          <w:szCs w:val="28"/>
        </w:rPr>
        <w:t>要求：</w:t>
      </w:r>
      <w:r>
        <w:rPr>
          <w:rFonts w:hint="eastAsia" w:ascii="宋体" w:hAnsi="宋体" w:cs="仿宋_GB2312"/>
          <w:sz w:val="28"/>
          <w:szCs w:val="28"/>
        </w:rPr>
        <w:t>投标人</w:t>
      </w:r>
      <w:r>
        <w:rPr>
          <w:rFonts w:hint="eastAsia" w:ascii="宋体" w:hAnsi="宋体" w:cs="宋体"/>
          <w:bCs/>
          <w:color w:val="000000"/>
          <w:sz w:val="28"/>
          <w:szCs w:val="28"/>
        </w:rPr>
        <w:t>提供基于我校已采购的</w:t>
      </w:r>
      <w:r>
        <w:rPr>
          <w:rFonts w:hint="eastAsia" w:ascii="宋体" w:hAnsi="宋体" w:cs="宋体"/>
          <w:sz w:val="28"/>
          <w:szCs w:val="28"/>
        </w:rPr>
        <w:t>南信大教育在线平台或爱课程</w:t>
      </w:r>
      <w:r>
        <w:rPr>
          <w:rFonts w:hint="eastAsia" w:ascii="宋体" w:hAnsi="宋体" w:cs="宋体"/>
          <w:bCs/>
          <w:color w:val="000000"/>
          <w:sz w:val="28"/>
          <w:szCs w:val="28"/>
        </w:rPr>
        <w:t>1年的教学辅助服务，包括但不限于提供主讲教师对课程资源等咨询服务和课程运行质量辅助服务等</w:t>
      </w:r>
      <w:r>
        <w:rPr>
          <w:rFonts w:hint="eastAsia" w:ascii="宋体" w:hAnsi="宋体" w:cs="宋体"/>
          <w:color w:val="000000"/>
          <w:sz w:val="28"/>
          <w:szCs w:val="28"/>
        </w:rPr>
        <w:t>。提供得1分，不提供不得分。</w:t>
      </w:r>
    </w:p>
    <w:p>
      <w:pPr>
        <w:adjustRightInd w:val="0"/>
        <w:snapToGrid w:val="0"/>
        <w:spacing w:line="360" w:lineRule="auto"/>
        <w:ind w:firstLine="560" w:firstLineChars="200"/>
        <w:rPr>
          <w:rFonts w:ascii="宋体" w:hAnsi="宋体" w:cs="宋体"/>
          <w:color w:val="000000"/>
          <w:sz w:val="28"/>
          <w:szCs w:val="28"/>
        </w:rPr>
      </w:pPr>
      <w:r>
        <w:rPr>
          <w:rFonts w:ascii="宋体" w:hAnsi="宋体" w:cs="宋体"/>
          <w:color w:val="000000"/>
          <w:sz w:val="28"/>
          <w:szCs w:val="28"/>
        </w:rPr>
        <w:t>1</w:t>
      </w:r>
      <w:r>
        <w:rPr>
          <w:rFonts w:hint="eastAsia" w:ascii="宋体" w:hAnsi="宋体" w:cs="宋体"/>
          <w:color w:val="000000"/>
          <w:sz w:val="28"/>
          <w:szCs w:val="28"/>
        </w:rPr>
        <w:t>0、投标人具有将在线开放课程升级成数字化课程出版的能力，并且该出版单位具有数字化课程出版平台（须提供该平台的在线网址截图）得2分。（须提供出版单位授权书</w:t>
      </w:r>
      <w:r>
        <w:rPr>
          <w:rFonts w:hint="eastAsia" w:ascii="宋体" w:hAnsi="宋体"/>
          <w:color w:val="000000"/>
          <w:sz w:val="28"/>
          <w:szCs w:val="28"/>
        </w:rPr>
        <w:t>复印件</w:t>
      </w:r>
      <w:r>
        <w:rPr>
          <w:rFonts w:ascii="宋体" w:hAnsi="宋体"/>
          <w:color w:val="000000"/>
          <w:sz w:val="28"/>
          <w:szCs w:val="28"/>
        </w:rPr>
        <w:t>加盖公章，</w:t>
      </w:r>
      <w:r>
        <w:rPr>
          <w:rFonts w:hint="eastAsia" w:ascii="宋体" w:hAnsi="宋体"/>
          <w:color w:val="000000"/>
          <w:sz w:val="28"/>
          <w:szCs w:val="28"/>
        </w:rPr>
        <w:t>原件中标后备查，复印件不加盖公章不得分。</w:t>
      </w:r>
      <w:r>
        <w:rPr>
          <w:rFonts w:hint="eastAsia" w:ascii="宋体" w:hAnsi="宋体" w:cs="宋体"/>
          <w:color w:val="000000"/>
          <w:sz w:val="28"/>
          <w:szCs w:val="28"/>
        </w:rPr>
        <w:t>）</w:t>
      </w:r>
    </w:p>
    <w:p>
      <w:pPr>
        <w:adjustRightInd w:val="0"/>
        <w:snapToGrid w:val="0"/>
        <w:spacing w:line="360" w:lineRule="auto"/>
        <w:ind w:firstLine="560" w:firstLineChars="200"/>
        <w:rPr>
          <w:rFonts w:ascii="宋体" w:hAnsi="宋体" w:cs="宋体"/>
          <w:color w:val="000000"/>
          <w:sz w:val="28"/>
          <w:szCs w:val="28"/>
        </w:rPr>
      </w:pPr>
      <w:r>
        <w:rPr>
          <w:rFonts w:ascii="宋体" w:hAnsi="宋体" w:cs="宋体"/>
          <w:color w:val="000000"/>
          <w:sz w:val="28"/>
          <w:szCs w:val="28"/>
        </w:rPr>
        <w:t>1</w:t>
      </w:r>
      <w:r>
        <w:rPr>
          <w:rFonts w:hint="eastAsia" w:ascii="宋体" w:hAnsi="宋体" w:cs="宋体"/>
          <w:color w:val="000000"/>
          <w:sz w:val="28"/>
          <w:szCs w:val="28"/>
        </w:rPr>
        <w:t>1、投标人在具备在线开放课程拍摄制作能力的前提下，具有运维省级在线开放课程平台的能力，得</w:t>
      </w:r>
      <w:r>
        <w:rPr>
          <w:rFonts w:ascii="宋体" w:hAnsi="宋体" w:cs="宋体"/>
          <w:color w:val="000000"/>
          <w:sz w:val="28"/>
          <w:szCs w:val="28"/>
        </w:rPr>
        <w:t>3</w:t>
      </w:r>
      <w:r>
        <w:rPr>
          <w:rFonts w:hint="eastAsia" w:ascii="宋体" w:hAnsi="宋体" w:cs="宋体"/>
          <w:color w:val="000000"/>
          <w:sz w:val="28"/>
          <w:szCs w:val="28"/>
        </w:rPr>
        <w:t>分。（须出具省级开放课程</w:t>
      </w:r>
      <w:r>
        <w:rPr>
          <w:rFonts w:ascii="宋体" w:hAnsi="宋体" w:cs="宋体"/>
          <w:color w:val="000000"/>
          <w:sz w:val="28"/>
          <w:szCs w:val="28"/>
        </w:rPr>
        <w:t>平台</w:t>
      </w:r>
      <w:r>
        <w:rPr>
          <w:rFonts w:hint="eastAsia" w:ascii="宋体" w:hAnsi="宋体" w:cs="宋体"/>
          <w:color w:val="000000"/>
          <w:sz w:val="28"/>
          <w:szCs w:val="28"/>
        </w:rPr>
        <w:t>相关证明材料复印件并加盖公章,</w:t>
      </w:r>
      <w:r>
        <w:rPr>
          <w:rFonts w:ascii="宋体" w:hAnsi="宋体" w:cs="宋体"/>
          <w:color w:val="000000"/>
          <w:sz w:val="28"/>
          <w:szCs w:val="28"/>
        </w:rPr>
        <w:t xml:space="preserve"> </w:t>
      </w:r>
      <w:r>
        <w:rPr>
          <w:rFonts w:hint="eastAsia" w:ascii="宋体" w:hAnsi="宋体" w:cs="宋体"/>
          <w:color w:val="000000"/>
          <w:sz w:val="28"/>
          <w:szCs w:val="28"/>
        </w:rPr>
        <w:t>原件中标后备查）</w:t>
      </w:r>
    </w:p>
    <w:p>
      <w:pPr>
        <w:adjustRightInd w:val="0"/>
        <w:snapToGrid w:val="0"/>
        <w:spacing w:line="360" w:lineRule="auto"/>
        <w:ind w:firstLine="562" w:firstLineChars="200"/>
        <w:rPr>
          <w:rFonts w:ascii="宋体" w:hAnsi="宋体"/>
          <w:b/>
          <w:bCs/>
          <w:color w:val="000000"/>
          <w:sz w:val="28"/>
          <w:szCs w:val="28"/>
          <w:highlight w:val="none"/>
        </w:rPr>
      </w:pPr>
      <w:r>
        <w:rPr>
          <w:rFonts w:hint="eastAsia" w:ascii="宋体" w:hAnsi="宋体"/>
          <w:b/>
          <w:bCs/>
          <w:color w:val="000000"/>
          <w:sz w:val="28"/>
          <w:szCs w:val="28"/>
          <w:highlight w:val="none"/>
        </w:rPr>
        <w:t>（三）制作方案及实施方案（同时投两个标段的，标段一、标段二必须分别制作方案、分别报价，否则只一个标段可得分）；22分</w:t>
      </w:r>
    </w:p>
    <w:p>
      <w:pPr>
        <w:adjustRightInd w:val="0"/>
        <w:snapToGrid w:val="0"/>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1、课程制作方案；16分</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Arial"/>
          <w:sz w:val="28"/>
          <w:szCs w:val="28"/>
        </w:rPr>
        <w:t>根据投标人提供的针对所投包件内的所含课程各个课程的制作方案，课程制作的工作重点的分析，服务方案是否针对所投包件，是否满足项目需求等的完整性、科学性、可行性及连续性等进行综合评审（含各个包件的所有课程）</w:t>
      </w:r>
      <w:r>
        <w:rPr>
          <w:rFonts w:hint="eastAsia" w:ascii="宋体" w:hAnsi="宋体" w:cs="宋体"/>
          <w:color w:val="000000"/>
          <w:sz w:val="28"/>
          <w:szCs w:val="28"/>
        </w:rPr>
        <w:t>，针对所投包件内的所含课程各个课程的制作方案架构清晰，合理可行，完全满足采购要求的得</w:t>
      </w:r>
      <w:r>
        <w:rPr>
          <w:rFonts w:ascii="宋体" w:hAnsi="宋体" w:cs="宋体"/>
          <w:color w:val="000000"/>
          <w:sz w:val="28"/>
          <w:szCs w:val="28"/>
        </w:rPr>
        <w:t>1</w:t>
      </w:r>
      <w:r>
        <w:rPr>
          <w:rFonts w:hint="eastAsia" w:ascii="宋体" w:hAnsi="宋体" w:cs="宋体"/>
          <w:color w:val="000000"/>
          <w:sz w:val="28"/>
          <w:szCs w:val="28"/>
        </w:rPr>
        <w:t>6分；针对所投包件内的所含课程各个课程的制作方案架构尚可，合理性尚可，能够满足采购要求的得</w:t>
      </w:r>
      <w:r>
        <w:rPr>
          <w:rFonts w:ascii="宋体" w:hAnsi="宋体" w:cs="宋体"/>
          <w:color w:val="000000"/>
          <w:sz w:val="28"/>
          <w:szCs w:val="28"/>
        </w:rPr>
        <w:t>12</w:t>
      </w:r>
      <w:r>
        <w:rPr>
          <w:rFonts w:hint="eastAsia" w:ascii="宋体" w:hAnsi="宋体" w:cs="宋体"/>
          <w:color w:val="000000"/>
          <w:sz w:val="28"/>
          <w:szCs w:val="28"/>
        </w:rPr>
        <w:t>分；针对所投包件内的所含课程各个课程的制作方案架构一般，基本能够满足采购要求的得</w:t>
      </w:r>
      <w:r>
        <w:rPr>
          <w:rFonts w:ascii="宋体" w:hAnsi="宋体" w:cs="宋体"/>
          <w:color w:val="000000"/>
          <w:sz w:val="28"/>
          <w:szCs w:val="28"/>
        </w:rPr>
        <w:t>9</w:t>
      </w:r>
      <w:r>
        <w:rPr>
          <w:rFonts w:hint="eastAsia" w:ascii="宋体" w:hAnsi="宋体" w:cs="宋体"/>
          <w:color w:val="000000"/>
          <w:sz w:val="28"/>
          <w:szCs w:val="28"/>
        </w:rPr>
        <w:t>分；针对所投包件内的所含课程各个课程的制作方案有瑕疵，可行性欠缺，勉强满足采购要求的得</w:t>
      </w:r>
      <w:r>
        <w:rPr>
          <w:rFonts w:ascii="宋体" w:hAnsi="宋体" w:cs="宋体"/>
          <w:color w:val="000000"/>
          <w:sz w:val="28"/>
          <w:szCs w:val="28"/>
        </w:rPr>
        <w:t>6</w:t>
      </w:r>
      <w:r>
        <w:rPr>
          <w:rFonts w:hint="eastAsia" w:ascii="宋体" w:hAnsi="宋体" w:cs="宋体"/>
          <w:color w:val="000000"/>
          <w:sz w:val="28"/>
          <w:szCs w:val="28"/>
        </w:rPr>
        <w:t>分；针对所投包件内的所含课程各个课程的制作方案粗糙，难以按方案实施，难以满足采购要求的得</w:t>
      </w:r>
      <w:r>
        <w:rPr>
          <w:rFonts w:ascii="宋体" w:hAnsi="宋体" w:cs="宋体"/>
          <w:color w:val="000000"/>
          <w:sz w:val="28"/>
          <w:szCs w:val="28"/>
        </w:rPr>
        <w:t>3</w:t>
      </w:r>
      <w:r>
        <w:rPr>
          <w:rFonts w:hint="eastAsia" w:ascii="宋体" w:hAnsi="宋体" w:cs="宋体"/>
          <w:color w:val="000000"/>
          <w:sz w:val="28"/>
          <w:szCs w:val="28"/>
        </w:rPr>
        <w:t>分；未提供的所投包件全部十二门课程制作方案的本项不得分。</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2、项目实施方案；6分</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根据各供应商针对本项目各阶段工作质量、时间的承诺，质量保证措施、内部管理方式等。</w:t>
      </w:r>
      <w:r>
        <w:rPr>
          <w:rFonts w:hint="eastAsia" w:ascii="宋体" w:hAnsi="宋体" w:cs="Arial"/>
          <w:sz w:val="28"/>
          <w:szCs w:val="28"/>
        </w:rPr>
        <w:t>进度及质量承诺</w:t>
      </w:r>
      <w:r>
        <w:rPr>
          <w:rFonts w:hint="eastAsia" w:ascii="宋体" w:hAnsi="宋体"/>
          <w:sz w:val="28"/>
          <w:szCs w:val="28"/>
        </w:rPr>
        <w:t>及质量保证措施完善诚恳，内部质量管理完善的得</w:t>
      </w:r>
      <w:r>
        <w:rPr>
          <w:rFonts w:ascii="宋体" w:hAnsi="宋体"/>
          <w:sz w:val="28"/>
          <w:szCs w:val="28"/>
        </w:rPr>
        <w:t>6</w:t>
      </w:r>
      <w:r>
        <w:rPr>
          <w:rFonts w:hint="eastAsia" w:ascii="宋体" w:hAnsi="宋体"/>
          <w:sz w:val="28"/>
          <w:szCs w:val="28"/>
        </w:rPr>
        <w:t>分；</w:t>
      </w:r>
      <w:r>
        <w:rPr>
          <w:rFonts w:hint="eastAsia" w:ascii="宋体" w:hAnsi="宋体" w:cs="Arial"/>
          <w:sz w:val="28"/>
          <w:szCs w:val="28"/>
        </w:rPr>
        <w:t>进度及质量承诺</w:t>
      </w:r>
      <w:r>
        <w:rPr>
          <w:rFonts w:hint="eastAsia" w:ascii="宋体" w:hAnsi="宋体"/>
          <w:sz w:val="28"/>
          <w:szCs w:val="28"/>
        </w:rPr>
        <w:t>尚可，内部质量管理方式及本项目质量管理措施基本满足采购要求的得3分；</w:t>
      </w:r>
      <w:r>
        <w:rPr>
          <w:rFonts w:hint="eastAsia" w:ascii="宋体" w:hAnsi="宋体" w:cs="Arial"/>
          <w:sz w:val="28"/>
          <w:szCs w:val="28"/>
        </w:rPr>
        <w:t>进度及质量承诺</w:t>
      </w:r>
      <w:r>
        <w:rPr>
          <w:rFonts w:hint="eastAsia" w:ascii="宋体" w:hAnsi="宋体"/>
          <w:sz w:val="28"/>
          <w:szCs w:val="28"/>
        </w:rPr>
        <w:t>敷衍，内部质量管理方式及本项目质量管理措施无法满足本项目服务的得1分；未提供的本项不得分。</w:t>
      </w:r>
    </w:p>
    <w:p>
      <w:pPr>
        <w:pStyle w:val="7"/>
        <w:adjustRightInd w:val="0"/>
        <w:snapToGrid w:val="0"/>
        <w:spacing w:after="0" w:line="360" w:lineRule="auto"/>
        <w:ind w:left="0" w:leftChars="0" w:right="0" w:rightChars="0" w:firstLine="562" w:firstLineChars="200"/>
        <w:rPr>
          <w:rFonts w:ascii="宋体" w:hAnsi="宋体"/>
          <w:b/>
          <w:bCs/>
          <w:color w:val="000000"/>
          <w:sz w:val="28"/>
          <w:szCs w:val="28"/>
        </w:rPr>
      </w:pPr>
      <w:r>
        <w:rPr>
          <w:rFonts w:hint="eastAsia" w:ascii="宋体" w:hAnsi="宋体"/>
          <w:b/>
          <w:bCs/>
          <w:color w:val="000000"/>
          <w:sz w:val="28"/>
          <w:szCs w:val="28"/>
        </w:rPr>
        <w:t>（四）履约能力（标段一、标段二通用）；13分。</w:t>
      </w:r>
    </w:p>
    <w:p>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1、推广及运行方案；5分</w:t>
      </w:r>
    </w:p>
    <w:p>
      <w:pPr>
        <w:adjustRightInd w:val="0"/>
        <w:snapToGrid w:val="0"/>
        <w:spacing w:line="360" w:lineRule="auto"/>
        <w:ind w:firstLine="560" w:firstLineChars="200"/>
        <w:rPr>
          <w:rFonts w:ascii="宋体" w:hAnsi="宋体" w:cs="Arial"/>
          <w:sz w:val="28"/>
          <w:szCs w:val="28"/>
        </w:rPr>
      </w:pPr>
      <w:r>
        <w:rPr>
          <w:rFonts w:hint="eastAsia" w:ascii="宋体" w:hAnsi="宋体" w:cs="宋体"/>
          <w:color w:val="000000"/>
          <w:sz w:val="28"/>
          <w:szCs w:val="28"/>
        </w:rPr>
        <w:t>投标人为学校所制作的课程提供后续推广及运行服务。评委根据方案的科学合理性、针对性进行评审。方案架构清晰，合理可行，完全满足采购要求的得5分；方案略有瑕疵，可行性欠缺，勉强满足采购要求的得3分；方案粗糙，难以按方案实施，难以满足采购要求的得1分；未提供推广及运行方案的本项不得分。</w:t>
      </w:r>
    </w:p>
    <w:p>
      <w:pPr>
        <w:adjustRightInd w:val="0"/>
        <w:snapToGrid w:val="0"/>
        <w:spacing w:line="360" w:lineRule="auto"/>
        <w:ind w:firstLine="560" w:firstLineChars="200"/>
        <w:rPr>
          <w:rFonts w:ascii="宋体" w:hAnsi="宋体" w:cs="Arial"/>
          <w:sz w:val="28"/>
          <w:szCs w:val="28"/>
        </w:rPr>
      </w:pPr>
      <w:r>
        <w:rPr>
          <w:rFonts w:hint="eastAsia" w:ascii="宋体" w:hAnsi="宋体" w:cs="宋体"/>
          <w:color w:val="000000"/>
          <w:sz w:val="28"/>
          <w:szCs w:val="28"/>
        </w:rPr>
        <w:t>2、</w:t>
      </w:r>
      <w:r>
        <w:rPr>
          <w:rFonts w:hint="eastAsia" w:ascii="宋体" w:hAnsi="宋体" w:cs="Arial"/>
          <w:sz w:val="28"/>
          <w:szCs w:val="28"/>
        </w:rPr>
        <w:t>拟投入本项目的项目负责人。2分</w:t>
      </w:r>
    </w:p>
    <w:p>
      <w:pPr>
        <w:adjustRightInd w:val="0"/>
        <w:snapToGrid w:val="0"/>
        <w:spacing w:line="360" w:lineRule="auto"/>
        <w:ind w:firstLine="560" w:firstLineChars="200"/>
        <w:rPr>
          <w:rFonts w:ascii="宋体" w:hAnsi="宋体"/>
          <w:sz w:val="28"/>
          <w:szCs w:val="28"/>
        </w:rPr>
      </w:pPr>
      <w:r>
        <w:rPr>
          <w:rFonts w:hint="eastAsia" w:ascii="宋体" w:hAnsi="宋体" w:cs="Arial"/>
          <w:sz w:val="28"/>
          <w:szCs w:val="28"/>
        </w:rPr>
        <w:t>根据拟投入本项目的项目负责人履历证书、职称水平、类似项目业绩经验等进行综合评审。</w:t>
      </w:r>
      <w:r>
        <w:rPr>
          <w:rFonts w:hint="eastAsia" w:ascii="宋体" w:hAnsi="宋体"/>
          <w:sz w:val="28"/>
          <w:szCs w:val="28"/>
        </w:rPr>
        <w:t>项目组负责人经验丰富，资历高，服务能力强的得</w:t>
      </w:r>
      <w:r>
        <w:rPr>
          <w:rFonts w:ascii="宋体" w:hAnsi="宋体"/>
          <w:sz w:val="28"/>
          <w:szCs w:val="28"/>
        </w:rPr>
        <w:t>2</w:t>
      </w:r>
      <w:r>
        <w:rPr>
          <w:rFonts w:hint="eastAsia" w:ascii="宋体" w:hAnsi="宋体"/>
          <w:sz w:val="28"/>
          <w:szCs w:val="28"/>
        </w:rPr>
        <w:t>分；项目组负责人经验尚可，有资历，有一定技术服务能力的得</w:t>
      </w:r>
      <w:r>
        <w:rPr>
          <w:rFonts w:ascii="宋体" w:hAnsi="宋体"/>
          <w:sz w:val="28"/>
          <w:szCs w:val="28"/>
        </w:rPr>
        <w:t>1</w:t>
      </w:r>
      <w:r>
        <w:rPr>
          <w:rFonts w:hint="eastAsia" w:ascii="宋体" w:hAnsi="宋体"/>
          <w:sz w:val="28"/>
          <w:szCs w:val="28"/>
        </w:rPr>
        <w:t>分；项目组负责人经验少，专业能力难以匹配本项目的得1分；不提供相关内容不得分。（须</w:t>
      </w:r>
      <w:r>
        <w:rPr>
          <w:rFonts w:hint="eastAsia"/>
          <w:sz w:val="28"/>
          <w:szCs w:val="28"/>
        </w:rPr>
        <w:t>提供</w:t>
      </w:r>
      <w:r>
        <w:rPr>
          <w:rFonts w:hint="eastAsia" w:ascii="宋体" w:hAnsi="宋体"/>
          <w:sz w:val="28"/>
          <w:szCs w:val="28"/>
        </w:rPr>
        <w:t>项目负责人</w:t>
      </w:r>
      <w:r>
        <w:rPr>
          <w:rFonts w:hint="eastAsia"/>
          <w:sz w:val="28"/>
          <w:szCs w:val="28"/>
        </w:rPr>
        <w:t>近三个月的</w:t>
      </w:r>
      <w:r>
        <w:rPr>
          <w:rFonts w:hint="eastAsia" w:ascii="宋体" w:hAnsi="宋体"/>
          <w:sz w:val="28"/>
          <w:szCs w:val="28"/>
        </w:rPr>
        <w:t>社保和资质证书）</w:t>
      </w:r>
    </w:p>
    <w:p>
      <w:pPr>
        <w:adjustRightInd w:val="0"/>
        <w:snapToGrid w:val="0"/>
        <w:spacing w:line="360" w:lineRule="auto"/>
        <w:ind w:firstLine="560" w:firstLineChars="200"/>
        <w:rPr>
          <w:rFonts w:ascii="宋体" w:hAnsi="宋体" w:cs="Arial"/>
          <w:sz w:val="28"/>
          <w:szCs w:val="28"/>
        </w:rPr>
      </w:pPr>
      <w:r>
        <w:rPr>
          <w:rFonts w:hint="eastAsia" w:ascii="宋体" w:hAnsi="宋体" w:cs="Arial"/>
          <w:sz w:val="28"/>
          <w:szCs w:val="28"/>
        </w:rPr>
        <w:t>3、拟投入本项目的项目组。4分</w:t>
      </w:r>
    </w:p>
    <w:p>
      <w:pPr>
        <w:adjustRightInd w:val="0"/>
        <w:snapToGrid w:val="0"/>
        <w:spacing w:line="360" w:lineRule="auto"/>
        <w:ind w:firstLine="560" w:firstLineChars="200"/>
        <w:rPr>
          <w:rFonts w:ascii="宋体" w:hAnsi="宋体" w:cs="Arial"/>
          <w:sz w:val="28"/>
          <w:szCs w:val="28"/>
        </w:rPr>
      </w:pPr>
      <w:r>
        <w:rPr>
          <w:rFonts w:hint="eastAsia" w:ascii="宋体" w:hAnsi="宋体" w:cs="Arial"/>
          <w:sz w:val="28"/>
          <w:szCs w:val="28"/>
        </w:rPr>
        <w:t>根据拟投入本项目的项目组其他服务人员的履历证书、职称水平、类似项目业绩经验等进行综合评审。项目组其他服务人员安排合理，</w:t>
      </w:r>
      <w:r>
        <w:rPr>
          <w:rFonts w:hint="eastAsia" w:ascii="宋体" w:hAnsi="宋体"/>
          <w:sz w:val="28"/>
          <w:szCs w:val="28"/>
        </w:rPr>
        <w:t>经验丰富，资历高，服务能力强的得4分；</w:t>
      </w:r>
      <w:r>
        <w:rPr>
          <w:rFonts w:hint="eastAsia" w:ascii="宋体" w:hAnsi="宋体" w:cs="Arial"/>
          <w:sz w:val="28"/>
          <w:szCs w:val="28"/>
        </w:rPr>
        <w:t>项目组其他服务人员安排基本满足服务需要，</w:t>
      </w:r>
      <w:r>
        <w:rPr>
          <w:rFonts w:hint="eastAsia" w:ascii="宋体" w:hAnsi="宋体"/>
          <w:sz w:val="28"/>
          <w:szCs w:val="28"/>
        </w:rPr>
        <w:t>经验尚可，有资历，有一定技术服务能力的得2分；</w:t>
      </w:r>
      <w:r>
        <w:rPr>
          <w:rFonts w:hint="eastAsia" w:ascii="宋体" w:hAnsi="宋体" w:cs="Arial"/>
          <w:sz w:val="28"/>
          <w:szCs w:val="28"/>
        </w:rPr>
        <w:t>项目组其他服务人员</w:t>
      </w:r>
      <w:r>
        <w:rPr>
          <w:rFonts w:hint="eastAsia" w:ascii="宋体" w:hAnsi="宋体"/>
          <w:sz w:val="28"/>
          <w:szCs w:val="28"/>
        </w:rPr>
        <w:t>经验少，拟投入人数少，专业能力难以匹配本项目的得1分；不提供相关内容不得分。</w:t>
      </w:r>
      <w:r>
        <w:rPr>
          <w:rFonts w:hint="eastAsia" w:ascii="宋体" w:hAnsi="宋体" w:cs="Arial"/>
          <w:sz w:val="28"/>
          <w:szCs w:val="28"/>
        </w:rPr>
        <w:t>（</w:t>
      </w:r>
      <w:r>
        <w:rPr>
          <w:rFonts w:hint="eastAsia"/>
          <w:sz w:val="28"/>
          <w:szCs w:val="28"/>
        </w:rPr>
        <w:t>以上成员均需提供近三个月的社保证明</w:t>
      </w:r>
      <w:r>
        <w:rPr>
          <w:rFonts w:hint="eastAsia" w:ascii="宋体" w:hAnsi="宋体"/>
          <w:sz w:val="28"/>
          <w:szCs w:val="28"/>
        </w:rPr>
        <w:t>和资质证书</w:t>
      </w:r>
      <w:r>
        <w:rPr>
          <w:rFonts w:hint="eastAsia"/>
          <w:sz w:val="28"/>
          <w:szCs w:val="28"/>
        </w:rPr>
        <w:t>，不提供本项不得分。</w:t>
      </w:r>
      <w:r>
        <w:rPr>
          <w:rFonts w:hint="eastAsia" w:ascii="宋体" w:hAnsi="宋体" w:cs="Arial"/>
          <w:sz w:val="28"/>
          <w:szCs w:val="28"/>
        </w:rPr>
        <w:t>）</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4、拟投入设备。2</w:t>
      </w:r>
    </w:p>
    <w:p>
      <w:pPr>
        <w:adjustRightInd w:val="0"/>
        <w:snapToGrid w:val="0"/>
        <w:spacing w:line="360" w:lineRule="auto"/>
        <w:ind w:firstLine="592" w:firstLineChars="200"/>
        <w:rPr>
          <w:rFonts w:ascii="宋体" w:hAnsi="宋体"/>
          <w:sz w:val="28"/>
          <w:szCs w:val="28"/>
        </w:rPr>
      </w:pPr>
      <w:r>
        <w:rPr>
          <w:rFonts w:hint="eastAsia" w:ascii="宋体" w:hAnsi="宋体"/>
          <w:spacing w:val="8"/>
          <w:sz w:val="28"/>
          <w:szCs w:val="28"/>
        </w:rPr>
        <w:t>根据各投标人提供的</w:t>
      </w:r>
      <w:r>
        <w:rPr>
          <w:rFonts w:hint="eastAsia" w:ascii="宋体" w:hAnsi="宋体"/>
          <w:sz w:val="28"/>
          <w:szCs w:val="28"/>
        </w:rPr>
        <w:t>拟投入本项目的相关拍摄设备等相关情况综合评分。</w:t>
      </w:r>
      <w:r>
        <w:rPr>
          <w:rFonts w:hint="eastAsia" w:ascii="宋体" w:hAnsi="宋体"/>
          <w:spacing w:val="8"/>
          <w:sz w:val="28"/>
          <w:szCs w:val="28"/>
        </w:rPr>
        <w:t>投标人提供的</w:t>
      </w:r>
      <w:r>
        <w:rPr>
          <w:rFonts w:hint="eastAsia" w:ascii="宋体" w:hAnsi="宋体"/>
          <w:sz w:val="28"/>
          <w:szCs w:val="28"/>
        </w:rPr>
        <w:t>拟投入本项目的相关拍摄设备专业先进，完全能够满足高效率的完成拍摄工作的得2分；提供不满足或是未提供的本项不得分。</w:t>
      </w:r>
    </w:p>
    <w:p>
      <w:pPr>
        <w:adjustRightInd w:val="0"/>
        <w:snapToGrid w:val="0"/>
        <w:spacing w:line="360" w:lineRule="auto"/>
        <w:ind w:firstLine="562" w:firstLineChars="200"/>
        <w:rPr>
          <w:rFonts w:ascii="宋体" w:hAnsi="宋体"/>
          <w:b/>
          <w:bCs/>
          <w:color w:val="000000"/>
          <w:sz w:val="28"/>
          <w:szCs w:val="28"/>
        </w:rPr>
      </w:pPr>
      <w:r>
        <w:rPr>
          <w:rFonts w:hint="eastAsia" w:ascii="宋体" w:hAnsi="宋体"/>
          <w:b/>
          <w:bCs/>
          <w:color w:val="000000"/>
          <w:sz w:val="28"/>
          <w:szCs w:val="28"/>
        </w:rPr>
        <w:t>（五）演示（标段一、标段二通用）；6分（包件类别的课程）</w:t>
      </w:r>
    </w:p>
    <w:p>
      <w:pPr>
        <w:adjustRightInd w:val="0"/>
        <w:snapToGrid w:val="0"/>
        <w:spacing w:line="360" w:lineRule="auto"/>
        <w:ind w:firstLine="562" w:firstLineChars="200"/>
        <w:jc w:val="left"/>
        <w:rPr>
          <w:rFonts w:ascii="宋体" w:hAnsi="宋体" w:cs="宋体"/>
          <w:b/>
          <w:color w:val="000000"/>
          <w:kern w:val="0"/>
          <w:sz w:val="28"/>
          <w:szCs w:val="28"/>
        </w:rPr>
      </w:pPr>
      <w:r>
        <w:rPr>
          <w:rFonts w:hint="eastAsia" w:ascii="宋体" w:hAnsi="宋体" w:cs="宋体"/>
          <w:b/>
          <w:kern w:val="0"/>
          <w:sz w:val="28"/>
          <w:szCs w:val="28"/>
        </w:rPr>
        <w:t>投标单位需要提供演示视频（U盘寄送，未寄送演示视频视为无效投标），</w:t>
      </w:r>
      <w:r>
        <w:rPr>
          <w:rFonts w:hint="eastAsia" w:ascii="宋体" w:hAnsi="宋体" w:cs="宋体"/>
          <w:b/>
          <w:color w:val="000000"/>
          <w:kern w:val="0"/>
          <w:sz w:val="28"/>
          <w:szCs w:val="28"/>
        </w:rPr>
        <w:t>每个投标人的演示时间</w:t>
      </w:r>
      <w:r>
        <w:rPr>
          <w:rFonts w:hint="eastAsia" w:ascii="宋体" w:hAnsi="宋体"/>
          <w:color w:val="000000"/>
          <w:sz w:val="28"/>
          <w:szCs w:val="28"/>
        </w:rPr>
        <w:t>不得超过8</w:t>
      </w:r>
      <w:r>
        <w:rPr>
          <w:rFonts w:hint="eastAsia" w:ascii="宋体" w:hAnsi="宋体" w:cs="宋体"/>
          <w:b/>
          <w:color w:val="000000"/>
          <w:kern w:val="0"/>
          <w:sz w:val="28"/>
          <w:szCs w:val="28"/>
        </w:rPr>
        <w:t>分钟。</w:t>
      </w:r>
    </w:p>
    <w:p>
      <w:pPr>
        <w:adjustRightInd w:val="0"/>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投标人现场演示由本公司制作不同类型的课程视频，评审专家根据制作效果综合打分，演示时间不得超过8分钟，优秀可得6-5分，良好可得4-3分，一般可得2-0分。（投标单位自备U盘）</w:t>
      </w:r>
    </w:p>
    <w:p>
      <w:pPr>
        <w:adjustRightInd w:val="0"/>
        <w:snapToGrid w:val="0"/>
        <w:spacing w:line="360" w:lineRule="auto"/>
        <w:ind w:firstLine="562" w:firstLineChars="200"/>
        <w:rPr>
          <w:rFonts w:ascii="宋体" w:hAnsi="宋体"/>
          <w:b/>
          <w:bCs/>
          <w:color w:val="000000"/>
          <w:sz w:val="28"/>
          <w:szCs w:val="28"/>
        </w:rPr>
      </w:pPr>
      <w:r>
        <w:rPr>
          <w:rFonts w:hint="eastAsia" w:ascii="宋体" w:hAnsi="宋体"/>
          <w:b/>
          <w:bCs/>
          <w:color w:val="000000"/>
          <w:sz w:val="28"/>
          <w:szCs w:val="28"/>
        </w:rPr>
        <w:t>（六）投标文件规范性、完整性（标段一、标段二通用）；2分</w:t>
      </w:r>
    </w:p>
    <w:p>
      <w:pPr>
        <w:pStyle w:val="7"/>
        <w:adjustRightInd w:val="0"/>
        <w:snapToGrid w:val="0"/>
        <w:spacing w:after="0" w:line="360" w:lineRule="auto"/>
        <w:ind w:left="0" w:leftChars="0" w:right="0" w:rightChars="0" w:firstLine="560" w:firstLineChars="200"/>
        <w:rPr>
          <w:rFonts w:ascii="宋体" w:hAnsi="宋体" w:cs="仿宋"/>
          <w:b/>
          <w:bCs/>
          <w:sz w:val="28"/>
          <w:szCs w:val="28"/>
        </w:rPr>
      </w:pPr>
      <w:r>
        <w:rPr>
          <w:rFonts w:hint="eastAsia" w:ascii="宋体" w:hAnsi="宋体" w:cs="宋体"/>
          <w:color w:val="000000"/>
          <w:kern w:val="0"/>
          <w:sz w:val="28"/>
          <w:szCs w:val="28"/>
        </w:rPr>
        <w:t>文件内容完备，格式规范，封装整齐，目录、页码齐全，目录与页码能准确对应，满足招标文件要求得</w:t>
      </w:r>
      <w:r>
        <w:rPr>
          <w:rFonts w:ascii="宋体" w:hAnsi="宋体" w:cs="宋体"/>
          <w:color w:val="000000"/>
          <w:kern w:val="0"/>
          <w:sz w:val="28"/>
          <w:szCs w:val="28"/>
        </w:rPr>
        <w:t>2</w:t>
      </w:r>
      <w:r>
        <w:rPr>
          <w:rFonts w:hint="eastAsia" w:ascii="宋体" w:hAnsi="宋体" w:cs="宋体"/>
          <w:color w:val="000000"/>
          <w:kern w:val="0"/>
          <w:sz w:val="28"/>
          <w:szCs w:val="28"/>
        </w:rPr>
        <w:t>分，否则不得分。未经胶封（如文件夹或订书机等）此项不得分。</w:t>
      </w:r>
    </w:p>
    <w:p>
      <w:pPr>
        <w:pStyle w:val="7"/>
        <w:ind w:left="1470" w:right="1470"/>
        <w:rPr>
          <w:rFonts w:ascii="宋体" w:hAnsi="宋体" w:cs="仿宋"/>
          <w:b/>
          <w:bCs/>
          <w:sz w:val="28"/>
          <w:szCs w:val="28"/>
        </w:rPr>
      </w:pPr>
    </w:p>
    <w:p>
      <w:pPr>
        <w:widowControl/>
        <w:jc w:val="left"/>
        <w:rPr>
          <w:b/>
          <w:sz w:val="28"/>
          <w:szCs w:val="28"/>
        </w:rPr>
      </w:pPr>
      <w:r>
        <w:rPr>
          <w:b/>
          <w:sz w:val="28"/>
          <w:szCs w:val="28"/>
        </w:rPr>
        <w:br w:type="page"/>
      </w:r>
    </w:p>
    <w:p>
      <w:pPr>
        <w:spacing w:line="360" w:lineRule="auto"/>
        <w:rPr>
          <w:b/>
          <w:sz w:val="28"/>
          <w:szCs w:val="28"/>
        </w:rPr>
      </w:pPr>
      <w:r>
        <w:rPr>
          <w:rFonts w:hint="eastAsia"/>
          <w:b/>
          <w:sz w:val="28"/>
          <w:szCs w:val="28"/>
        </w:rPr>
        <w:t>附件</w:t>
      </w:r>
      <w:r>
        <w:rPr>
          <w:b/>
          <w:sz w:val="28"/>
          <w:szCs w:val="28"/>
        </w:rPr>
        <w:t>6</w:t>
      </w:r>
      <w:r>
        <w:rPr>
          <w:rFonts w:hint="eastAsia"/>
          <w:b/>
          <w:sz w:val="28"/>
          <w:szCs w:val="28"/>
        </w:rPr>
        <w:t>：</w:t>
      </w:r>
    </w:p>
    <w:p>
      <w:pPr>
        <w:adjustRightInd w:val="0"/>
        <w:snapToGrid w:val="0"/>
        <w:spacing w:before="156" w:beforeLines="50" w:after="156" w:afterLines="50" w:line="360" w:lineRule="auto"/>
        <w:jc w:val="center"/>
        <w:outlineLvl w:val="0"/>
        <w:rPr>
          <w:rFonts w:ascii="黑体" w:hAnsi="黑体" w:eastAsia="黑体"/>
          <w:b/>
          <w:bCs/>
          <w:sz w:val="34"/>
        </w:rPr>
      </w:pPr>
      <w:r>
        <w:rPr>
          <w:rFonts w:hint="eastAsia" w:ascii="黑体" w:hAnsi="黑体" w:eastAsia="黑体"/>
          <w:b/>
          <w:sz w:val="34"/>
        </w:rPr>
        <w:t>采购合同</w:t>
      </w:r>
    </w:p>
    <w:p>
      <w:pPr>
        <w:pStyle w:val="9"/>
        <w:adjustRightInd w:val="0"/>
        <w:snapToGrid w:val="0"/>
        <w:spacing w:before="120" w:after="120" w:line="360" w:lineRule="auto"/>
        <w:ind w:firstLine="658"/>
        <w:rPr>
          <w:rFonts w:hAnsi="宋体"/>
          <w:sz w:val="24"/>
          <w:szCs w:val="24"/>
        </w:rPr>
      </w:pPr>
      <w:r>
        <w:rPr>
          <w:rFonts w:hint="eastAsia" w:hAnsi="宋体"/>
          <w:sz w:val="24"/>
          <w:szCs w:val="24"/>
        </w:rPr>
        <w:t>项目名称：</w:t>
      </w:r>
    </w:p>
    <w:p>
      <w:pPr>
        <w:pStyle w:val="9"/>
        <w:adjustRightInd w:val="0"/>
        <w:snapToGrid w:val="0"/>
        <w:spacing w:before="120" w:after="120" w:line="360" w:lineRule="auto"/>
        <w:ind w:firstLine="658"/>
        <w:rPr>
          <w:rFonts w:hAnsi="宋体"/>
          <w:sz w:val="24"/>
          <w:szCs w:val="24"/>
        </w:rPr>
      </w:pPr>
      <w:r>
        <w:rPr>
          <w:rFonts w:hint="eastAsia" w:hAnsi="宋体"/>
          <w:sz w:val="24"/>
          <w:szCs w:val="24"/>
        </w:rPr>
        <w:t>项目编号：</w:t>
      </w:r>
    </w:p>
    <w:p>
      <w:pPr>
        <w:pStyle w:val="9"/>
        <w:adjustRightInd w:val="0"/>
        <w:snapToGrid w:val="0"/>
        <w:spacing w:before="120" w:after="120" w:line="360" w:lineRule="auto"/>
        <w:ind w:firstLine="658"/>
        <w:rPr>
          <w:rFonts w:hAnsi="宋体"/>
          <w:sz w:val="24"/>
          <w:szCs w:val="24"/>
          <w:u w:val="single"/>
        </w:rPr>
      </w:pPr>
      <w:r>
        <w:rPr>
          <w:rFonts w:hint="eastAsia" w:hAnsi="宋体"/>
          <w:sz w:val="24"/>
          <w:szCs w:val="24"/>
        </w:rPr>
        <w:t>甲方：（买方）</w:t>
      </w:r>
      <w:r>
        <w:rPr>
          <w:rFonts w:hAnsi="宋体"/>
          <w:sz w:val="24"/>
          <w:szCs w:val="24"/>
        </w:rPr>
        <w:t>__________________</w:t>
      </w:r>
    </w:p>
    <w:p>
      <w:pPr>
        <w:pStyle w:val="9"/>
        <w:adjustRightInd w:val="0"/>
        <w:snapToGrid w:val="0"/>
        <w:spacing w:before="120" w:after="120" w:line="360" w:lineRule="auto"/>
        <w:ind w:firstLine="658"/>
        <w:rPr>
          <w:rFonts w:hAnsi="宋体"/>
          <w:sz w:val="24"/>
          <w:szCs w:val="24"/>
        </w:rPr>
      </w:pPr>
      <w:r>
        <w:rPr>
          <w:rFonts w:hint="eastAsia" w:hAnsi="宋体"/>
          <w:sz w:val="24"/>
          <w:szCs w:val="24"/>
        </w:rPr>
        <w:t>乙方：（卖方）</w:t>
      </w:r>
      <w:r>
        <w:rPr>
          <w:rFonts w:hAnsi="宋体"/>
          <w:sz w:val="24"/>
          <w:szCs w:val="24"/>
        </w:rPr>
        <w:t>__________________</w:t>
      </w:r>
    </w:p>
    <w:p>
      <w:pPr>
        <w:pStyle w:val="9"/>
        <w:adjustRightInd w:val="0"/>
        <w:snapToGrid w:val="0"/>
        <w:spacing w:before="120" w:after="120" w:line="360" w:lineRule="auto"/>
        <w:ind w:firstLine="658"/>
        <w:rPr>
          <w:rFonts w:hAnsi="宋体"/>
          <w:b/>
          <w:sz w:val="24"/>
          <w:szCs w:val="24"/>
        </w:rPr>
      </w:pPr>
      <w:r>
        <w:rPr>
          <w:rFonts w:hint="eastAsia" w:hAnsi="宋体"/>
          <w:sz w:val="24"/>
          <w:szCs w:val="24"/>
        </w:rPr>
        <w:t>甲、乙双方根据甲方项目采购谈判的结果，签署本合同。</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一、货物内容</w:t>
      </w:r>
    </w:p>
    <w:tbl>
      <w:tblPr>
        <w:tblStyle w:val="16"/>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rPr>
            </w:pPr>
            <w:r>
              <w:rPr>
                <w:rFonts w:hint="eastAsia" w:ascii="宋体" w:hAnsi="宋体"/>
                <w:b/>
                <w:sz w:val="24"/>
              </w:rPr>
              <w:t>分包号</w:t>
            </w:r>
          </w:p>
        </w:tc>
        <w:tc>
          <w:tcPr>
            <w:tcW w:w="1165" w:type="dxa"/>
            <w:vAlign w:val="center"/>
          </w:tcPr>
          <w:p>
            <w:pPr>
              <w:spacing w:line="360" w:lineRule="auto"/>
              <w:jc w:val="center"/>
              <w:rPr>
                <w:rFonts w:ascii="宋体"/>
                <w:b/>
                <w:sz w:val="24"/>
              </w:rPr>
            </w:pPr>
            <w:r>
              <w:rPr>
                <w:rFonts w:hint="eastAsia" w:ascii="宋体" w:hAnsi="宋体"/>
                <w:b/>
                <w:sz w:val="24"/>
              </w:rPr>
              <w:t>货物</w:t>
            </w:r>
          </w:p>
          <w:p>
            <w:pPr>
              <w:spacing w:line="360" w:lineRule="auto"/>
              <w:jc w:val="center"/>
              <w:rPr>
                <w:rFonts w:ascii="宋体"/>
                <w:b/>
                <w:sz w:val="24"/>
              </w:rPr>
            </w:pPr>
            <w:r>
              <w:rPr>
                <w:rFonts w:hint="eastAsia" w:ascii="宋体" w:hAnsi="宋体"/>
                <w:b/>
                <w:sz w:val="24"/>
              </w:rPr>
              <w:t>名称</w:t>
            </w:r>
          </w:p>
        </w:tc>
        <w:tc>
          <w:tcPr>
            <w:tcW w:w="1115" w:type="dxa"/>
            <w:vAlign w:val="center"/>
          </w:tcPr>
          <w:p>
            <w:pPr>
              <w:spacing w:line="360" w:lineRule="auto"/>
              <w:jc w:val="center"/>
              <w:rPr>
                <w:rFonts w:ascii="宋体"/>
                <w:b/>
                <w:sz w:val="24"/>
              </w:rPr>
            </w:pPr>
            <w:r>
              <w:rPr>
                <w:rFonts w:hint="eastAsia" w:ascii="宋体" w:hAnsi="宋体"/>
                <w:b/>
                <w:sz w:val="24"/>
              </w:rPr>
              <w:t>型号</w:t>
            </w:r>
            <w:r>
              <w:rPr>
                <w:rFonts w:ascii="宋体" w:hAnsi="宋体"/>
                <w:b/>
                <w:sz w:val="24"/>
              </w:rPr>
              <w:t>/</w:t>
            </w:r>
          </w:p>
          <w:p>
            <w:pPr>
              <w:spacing w:line="360" w:lineRule="auto"/>
              <w:jc w:val="center"/>
              <w:rPr>
                <w:rFonts w:ascii="宋体"/>
                <w:b/>
                <w:sz w:val="24"/>
              </w:rPr>
            </w:pPr>
            <w:r>
              <w:rPr>
                <w:rFonts w:hint="eastAsia" w:ascii="宋体" w:hAnsi="宋体"/>
                <w:b/>
                <w:sz w:val="24"/>
              </w:rPr>
              <w:t>规格</w:t>
            </w:r>
          </w:p>
        </w:tc>
        <w:tc>
          <w:tcPr>
            <w:tcW w:w="1160" w:type="dxa"/>
            <w:vAlign w:val="center"/>
          </w:tcPr>
          <w:p>
            <w:pPr>
              <w:spacing w:line="360" w:lineRule="auto"/>
              <w:jc w:val="center"/>
              <w:rPr>
                <w:rFonts w:ascii="宋体"/>
                <w:b/>
                <w:sz w:val="24"/>
              </w:rPr>
            </w:pPr>
            <w:r>
              <w:rPr>
                <w:rFonts w:hint="eastAsia" w:ascii="宋体" w:hAnsi="宋体"/>
                <w:b/>
                <w:sz w:val="24"/>
              </w:rPr>
              <w:t>品牌</w:t>
            </w:r>
            <w:r>
              <w:rPr>
                <w:rFonts w:ascii="宋体" w:hAnsi="宋体"/>
                <w:b/>
                <w:sz w:val="24"/>
              </w:rPr>
              <w:t>/</w:t>
            </w:r>
            <w:r>
              <w:rPr>
                <w:rFonts w:hint="eastAsia" w:ascii="宋体" w:hAnsi="宋体"/>
                <w:b/>
                <w:sz w:val="24"/>
              </w:rPr>
              <w:t>生产厂家</w:t>
            </w:r>
            <w:r>
              <w:rPr>
                <w:rFonts w:ascii="宋体" w:hAnsi="宋体"/>
                <w:b/>
                <w:sz w:val="24"/>
              </w:rPr>
              <w:t>/</w:t>
            </w:r>
            <w:r>
              <w:rPr>
                <w:rFonts w:hint="eastAsia" w:ascii="宋体" w:hAnsi="宋体"/>
                <w:b/>
                <w:sz w:val="24"/>
              </w:rPr>
              <w:t>国别</w:t>
            </w:r>
          </w:p>
        </w:tc>
        <w:tc>
          <w:tcPr>
            <w:tcW w:w="1160" w:type="dxa"/>
            <w:vAlign w:val="center"/>
          </w:tcPr>
          <w:p>
            <w:pPr>
              <w:spacing w:line="360" w:lineRule="auto"/>
              <w:jc w:val="center"/>
              <w:rPr>
                <w:rFonts w:ascii="宋体"/>
                <w:b/>
                <w:sz w:val="24"/>
              </w:rPr>
            </w:pPr>
            <w:r>
              <w:rPr>
                <w:rFonts w:hint="eastAsia" w:ascii="宋体" w:hAnsi="宋体"/>
                <w:b/>
                <w:sz w:val="24"/>
              </w:rPr>
              <w:t>计量</w:t>
            </w:r>
          </w:p>
          <w:p>
            <w:pPr>
              <w:spacing w:line="360" w:lineRule="auto"/>
              <w:jc w:val="center"/>
              <w:rPr>
                <w:rFonts w:ascii="宋体"/>
                <w:b/>
                <w:sz w:val="24"/>
              </w:rPr>
            </w:pPr>
            <w:r>
              <w:rPr>
                <w:rFonts w:hint="eastAsia" w:ascii="宋体" w:hAnsi="宋体"/>
                <w:b/>
                <w:sz w:val="24"/>
              </w:rPr>
              <w:t>单位</w:t>
            </w:r>
          </w:p>
        </w:tc>
        <w:tc>
          <w:tcPr>
            <w:tcW w:w="1160" w:type="dxa"/>
            <w:vAlign w:val="center"/>
          </w:tcPr>
          <w:p>
            <w:pPr>
              <w:spacing w:line="360" w:lineRule="auto"/>
              <w:jc w:val="center"/>
              <w:rPr>
                <w:rFonts w:ascii="宋体"/>
                <w:b/>
                <w:sz w:val="24"/>
              </w:rPr>
            </w:pPr>
            <w:r>
              <w:rPr>
                <w:rFonts w:hint="eastAsia" w:ascii="宋体" w:hAnsi="宋体"/>
                <w:b/>
                <w:sz w:val="24"/>
              </w:rPr>
              <w:t>数量</w:t>
            </w:r>
          </w:p>
        </w:tc>
        <w:tc>
          <w:tcPr>
            <w:tcW w:w="1160" w:type="dxa"/>
            <w:vAlign w:val="center"/>
          </w:tcPr>
          <w:p>
            <w:pPr>
              <w:spacing w:line="360" w:lineRule="auto"/>
              <w:jc w:val="center"/>
              <w:rPr>
                <w:rFonts w:ascii="宋体"/>
                <w:b/>
                <w:sz w:val="24"/>
              </w:rPr>
            </w:pPr>
            <w:r>
              <w:rPr>
                <w:rFonts w:hint="eastAsia" w:ascii="宋体" w:hAnsi="宋体"/>
                <w:b/>
                <w:sz w:val="24"/>
              </w:rPr>
              <w:t>单价</w:t>
            </w:r>
          </w:p>
        </w:tc>
        <w:tc>
          <w:tcPr>
            <w:tcW w:w="1162" w:type="dxa"/>
            <w:vAlign w:val="center"/>
          </w:tcPr>
          <w:p>
            <w:pPr>
              <w:spacing w:line="360" w:lineRule="auto"/>
              <w:jc w:val="center"/>
              <w:rPr>
                <w:rFonts w:ascii="宋体"/>
                <w:b/>
                <w:sz w:val="24"/>
              </w:rPr>
            </w:pPr>
            <w:r>
              <w:rPr>
                <w:rFonts w:hint="eastAsia" w:ascii="宋体" w:hAnsi="宋体"/>
                <w:b/>
                <w:sz w:val="24"/>
              </w:rPr>
              <w:t>每项</w:t>
            </w:r>
          </w:p>
          <w:p>
            <w:pPr>
              <w:spacing w:line="360" w:lineRule="auto"/>
              <w:jc w:val="center"/>
              <w:rPr>
                <w:rFonts w:ascii="宋体"/>
                <w:b/>
                <w:sz w:val="24"/>
              </w:rPr>
            </w:pPr>
            <w:r>
              <w:rPr>
                <w:rFonts w:hint="eastAsia" w:ascii="宋体" w:hAnsi="宋体"/>
                <w:b/>
                <w:sz w:val="24"/>
              </w:rPr>
              <w:t>总价</w:t>
            </w:r>
          </w:p>
        </w:tc>
        <w:tc>
          <w:tcPr>
            <w:tcW w:w="1171" w:type="dxa"/>
            <w:vAlign w:val="center"/>
          </w:tcPr>
          <w:p>
            <w:pPr>
              <w:spacing w:line="360" w:lineRule="auto"/>
              <w:jc w:val="center"/>
              <w:rPr>
                <w:rFonts w:ascii="宋体"/>
                <w:b/>
                <w:sz w:val="24"/>
              </w:rPr>
            </w:pPr>
            <w:r>
              <w:rPr>
                <w:rFonts w:hint="eastAsia" w:ascii="宋体" w:hAnsi="宋体"/>
                <w:b/>
                <w:sz w:val="24"/>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rPr>
            </w:pPr>
            <w:r>
              <w:rPr>
                <w:rFonts w:hint="eastAsia" w:ascii="宋体" w:hAnsi="宋体"/>
                <w:sz w:val="24"/>
              </w:rPr>
              <w:t>合计总价</w:t>
            </w:r>
          </w:p>
        </w:tc>
        <w:tc>
          <w:tcPr>
            <w:tcW w:w="8088" w:type="dxa"/>
            <w:gridSpan w:val="7"/>
            <w:vAlign w:val="center"/>
          </w:tcPr>
          <w:p>
            <w:pPr>
              <w:spacing w:line="360" w:lineRule="auto"/>
              <w:rPr>
                <w:rFonts w:ascii="宋体"/>
                <w:sz w:val="24"/>
                <w:u w:val="single"/>
              </w:rPr>
            </w:pPr>
            <w:r>
              <w:rPr>
                <w:rFonts w:hint="eastAsia" w:ascii="宋体" w:hAnsi="宋体"/>
                <w:sz w:val="24"/>
              </w:rPr>
              <w:t>大写：      小写：      元</w:t>
            </w:r>
          </w:p>
        </w:tc>
      </w:tr>
    </w:tbl>
    <w:p>
      <w:pPr>
        <w:pStyle w:val="9"/>
        <w:adjustRightInd w:val="0"/>
        <w:snapToGrid w:val="0"/>
        <w:spacing w:before="120" w:after="120" w:line="360" w:lineRule="auto"/>
        <w:ind w:firstLine="660"/>
        <w:rPr>
          <w:rFonts w:hAnsi="宋体"/>
          <w:b/>
          <w:sz w:val="24"/>
          <w:szCs w:val="24"/>
        </w:rPr>
      </w:pPr>
      <w:r>
        <w:rPr>
          <w:rFonts w:hint="eastAsia" w:hAnsi="宋体"/>
          <w:b/>
          <w:sz w:val="24"/>
          <w:szCs w:val="24"/>
        </w:rPr>
        <w:t>二、合同金额</w:t>
      </w:r>
    </w:p>
    <w:p>
      <w:pPr>
        <w:pStyle w:val="9"/>
        <w:adjustRightInd w:val="0"/>
        <w:snapToGrid w:val="0"/>
        <w:spacing w:before="120" w:after="120" w:line="360" w:lineRule="auto"/>
        <w:ind w:left="48" w:firstLine="658"/>
        <w:rPr>
          <w:rFonts w:hAnsi="宋体"/>
          <w:sz w:val="24"/>
          <w:szCs w:val="24"/>
        </w:rPr>
      </w:pPr>
      <w:r>
        <w:rPr>
          <w:rFonts w:hAnsi="宋体"/>
          <w:sz w:val="24"/>
          <w:szCs w:val="24"/>
        </w:rPr>
        <w:t xml:space="preserve">2.1 </w:t>
      </w:r>
      <w:r>
        <w:rPr>
          <w:rFonts w:hint="eastAsia" w:hAnsi="宋体"/>
          <w:sz w:val="24"/>
          <w:szCs w:val="24"/>
        </w:rPr>
        <w:t>本合同金额为（大写）：</w:t>
      </w:r>
      <w:r>
        <w:rPr>
          <w:rFonts w:hAnsi="宋体"/>
          <w:sz w:val="24"/>
          <w:szCs w:val="24"/>
        </w:rPr>
        <w:t>________________________</w:t>
      </w:r>
      <w:r>
        <w:rPr>
          <w:rFonts w:hint="eastAsia" w:hAnsi="宋体"/>
          <w:sz w:val="24"/>
          <w:szCs w:val="24"/>
        </w:rPr>
        <w:t>元人民币。</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三、技术资料</w:t>
      </w:r>
    </w:p>
    <w:p>
      <w:pPr>
        <w:pStyle w:val="9"/>
        <w:adjustRightInd w:val="0"/>
        <w:snapToGrid w:val="0"/>
        <w:spacing w:before="120" w:after="120" w:line="360" w:lineRule="auto"/>
        <w:ind w:left="48" w:firstLine="658"/>
        <w:rPr>
          <w:rFonts w:hAnsi="宋体"/>
          <w:sz w:val="24"/>
          <w:szCs w:val="24"/>
        </w:rPr>
      </w:pPr>
      <w:r>
        <w:rPr>
          <w:rFonts w:hAnsi="宋体"/>
          <w:sz w:val="24"/>
          <w:szCs w:val="24"/>
        </w:rPr>
        <w:t>3.1</w:t>
      </w:r>
      <w:r>
        <w:rPr>
          <w:rFonts w:hint="eastAsia" w:hAnsi="宋体"/>
          <w:sz w:val="24"/>
          <w:szCs w:val="24"/>
        </w:rPr>
        <w:t>乙方应按采购文件规定的时间向甲方提供使用货物的有关技术资料。</w:t>
      </w:r>
    </w:p>
    <w:p>
      <w:pPr>
        <w:pStyle w:val="9"/>
        <w:adjustRightInd w:val="0"/>
        <w:snapToGrid w:val="0"/>
        <w:spacing w:before="120" w:after="120" w:line="360" w:lineRule="auto"/>
        <w:ind w:left="48" w:firstLine="658"/>
        <w:rPr>
          <w:rFonts w:hAnsi="宋体"/>
          <w:sz w:val="24"/>
          <w:szCs w:val="24"/>
        </w:rPr>
      </w:pPr>
      <w:r>
        <w:rPr>
          <w:rFonts w:hAnsi="宋体"/>
          <w:sz w:val="24"/>
          <w:szCs w:val="24"/>
        </w:rPr>
        <w:t xml:space="preserve">3.2 </w:t>
      </w:r>
      <w:r>
        <w:rPr>
          <w:rFonts w:hint="eastAsia" w:hAnsi="宋体"/>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9"/>
        <w:adjustRightInd w:val="0"/>
        <w:snapToGrid w:val="0"/>
        <w:spacing w:before="120" w:after="120" w:line="360" w:lineRule="auto"/>
        <w:ind w:left="50" w:firstLine="660"/>
        <w:rPr>
          <w:rFonts w:hAnsi="宋体"/>
          <w:b/>
          <w:sz w:val="24"/>
          <w:szCs w:val="24"/>
        </w:rPr>
      </w:pPr>
      <w:r>
        <w:rPr>
          <w:rFonts w:hint="eastAsia" w:hAnsi="宋体"/>
          <w:b/>
          <w:sz w:val="24"/>
          <w:szCs w:val="24"/>
        </w:rPr>
        <w:t>四、知识产权</w:t>
      </w:r>
    </w:p>
    <w:p>
      <w:pPr>
        <w:pStyle w:val="9"/>
        <w:adjustRightInd w:val="0"/>
        <w:snapToGrid w:val="0"/>
        <w:spacing w:before="120" w:after="120" w:line="360" w:lineRule="auto"/>
        <w:ind w:left="48" w:firstLine="658"/>
        <w:rPr>
          <w:rFonts w:hAnsi="宋体"/>
          <w:sz w:val="24"/>
          <w:szCs w:val="24"/>
        </w:rPr>
      </w:pPr>
      <w:r>
        <w:rPr>
          <w:rFonts w:hAnsi="宋体"/>
          <w:sz w:val="24"/>
          <w:szCs w:val="24"/>
        </w:rPr>
        <w:t>4.1</w:t>
      </w:r>
      <w:r>
        <w:rPr>
          <w:rFonts w:hint="eastAsia" w:hAnsi="宋体"/>
          <w:sz w:val="24"/>
          <w:szCs w:val="24"/>
        </w:rPr>
        <w:t>乙方应保证甲方在使用、接受本合同货物和服务或其任何一部分时不受第三方提出侵犯其专利权、版权、商标权和工业设计权等知识产权的起诉。一旦出现侵权，由乙方负全部责任。</w:t>
      </w:r>
    </w:p>
    <w:p>
      <w:pPr>
        <w:pStyle w:val="9"/>
        <w:adjustRightInd w:val="0"/>
        <w:snapToGrid w:val="0"/>
        <w:spacing w:before="120" w:after="120" w:line="360" w:lineRule="auto"/>
        <w:ind w:firstLine="660"/>
        <w:rPr>
          <w:rFonts w:hAnsi="宋体"/>
          <w:sz w:val="24"/>
          <w:szCs w:val="24"/>
          <w:u w:val="single"/>
        </w:rPr>
      </w:pPr>
      <w:r>
        <w:rPr>
          <w:rFonts w:hint="eastAsia" w:hAnsi="宋体"/>
          <w:b/>
          <w:sz w:val="24"/>
          <w:szCs w:val="24"/>
        </w:rPr>
        <w:t>五、产权担保</w:t>
      </w:r>
    </w:p>
    <w:p>
      <w:pPr>
        <w:pStyle w:val="9"/>
        <w:adjustRightInd w:val="0"/>
        <w:snapToGrid w:val="0"/>
        <w:spacing w:before="120" w:after="120" w:line="360" w:lineRule="auto"/>
        <w:ind w:left="48" w:firstLine="658"/>
        <w:rPr>
          <w:rFonts w:hAnsi="宋体"/>
          <w:sz w:val="24"/>
          <w:szCs w:val="24"/>
        </w:rPr>
      </w:pPr>
      <w:r>
        <w:rPr>
          <w:rFonts w:hAnsi="宋体"/>
          <w:sz w:val="24"/>
          <w:szCs w:val="24"/>
        </w:rPr>
        <w:t xml:space="preserve">5.1 </w:t>
      </w:r>
      <w:r>
        <w:rPr>
          <w:rFonts w:hint="eastAsia" w:hAnsi="宋体"/>
          <w:sz w:val="24"/>
          <w:szCs w:val="24"/>
        </w:rPr>
        <w:t>乙方保证所交付的货物的所有权完全属于乙方且无任何抵押、查封等产权瑕疵。</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六、履约保证金</w:t>
      </w:r>
    </w:p>
    <w:p>
      <w:pPr>
        <w:pStyle w:val="9"/>
        <w:adjustRightInd w:val="0"/>
        <w:snapToGrid w:val="0"/>
        <w:spacing w:before="120" w:after="120" w:line="360" w:lineRule="auto"/>
        <w:ind w:left="48" w:firstLine="658"/>
        <w:rPr>
          <w:rFonts w:hAnsi="宋体"/>
          <w:sz w:val="24"/>
          <w:szCs w:val="24"/>
        </w:rPr>
      </w:pPr>
      <w:r>
        <w:rPr>
          <w:rFonts w:hAnsi="宋体"/>
          <w:sz w:val="24"/>
          <w:szCs w:val="24"/>
        </w:rPr>
        <w:t xml:space="preserve">6.1 </w:t>
      </w:r>
      <w:r>
        <w:rPr>
          <w:rFonts w:hint="eastAsia" w:hAnsi="宋体"/>
          <w:sz w:val="24"/>
          <w:szCs w:val="24"/>
        </w:rPr>
        <w:t>乙方交纳人民币</w:t>
      </w:r>
      <w:r>
        <w:rPr>
          <w:rFonts w:hAnsi="宋体"/>
          <w:sz w:val="24"/>
          <w:szCs w:val="24"/>
        </w:rPr>
        <w:t>_____</w:t>
      </w:r>
      <w:r>
        <w:rPr>
          <w:rFonts w:hint="eastAsia" w:hAnsi="宋体"/>
          <w:sz w:val="24"/>
          <w:szCs w:val="24"/>
        </w:rPr>
        <w:t>元作为本合同的履约保证金。</w:t>
      </w:r>
    </w:p>
    <w:p>
      <w:pPr>
        <w:adjustRightInd w:val="0"/>
        <w:snapToGrid w:val="0"/>
        <w:spacing w:before="156" w:beforeLines="50" w:after="156" w:afterLines="50" w:line="360" w:lineRule="auto"/>
        <w:ind w:firstLine="480"/>
        <w:rPr>
          <w:rFonts w:ascii="宋体" w:cs="Courier New"/>
          <w:b/>
          <w:sz w:val="24"/>
        </w:rPr>
      </w:pPr>
      <w:r>
        <w:rPr>
          <w:rFonts w:hint="eastAsia" w:ascii="宋体" w:hAnsi="宋体" w:cs="Courier New"/>
          <w:b/>
          <w:sz w:val="24"/>
        </w:rPr>
        <w:t>七</w:t>
      </w:r>
      <w:r>
        <w:rPr>
          <w:rFonts w:ascii="宋体" w:cs="Courier New"/>
          <w:b/>
          <w:sz w:val="24"/>
        </w:rPr>
        <w:t>.</w:t>
      </w:r>
      <w:r>
        <w:rPr>
          <w:rFonts w:hint="eastAsia" w:ascii="宋体" w:hAnsi="宋体" w:cs="Courier New"/>
          <w:b/>
          <w:sz w:val="24"/>
        </w:rPr>
        <w:t>转包或分包</w:t>
      </w:r>
    </w:p>
    <w:p>
      <w:pPr>
        <w:pStyle w:val="9"/>
        <w:adjustRightInd w:val="0"/>
        <w:snapToGrid w:val="0"/>
        <w:spacing w:before="120" w:after="120" w:line="360" w:lineRule="auto"/>
        <w:ind w:left="48" w:firstLine="658"/>
        <w:rPr>
          <w:rFonts w:hAnsi="宋体"/>
          <w:sz w:val="24"/>
          <w:szCs w:val="24"/>
        </w:rPr>
      </w:pPr>
      <w:r>
        <w:rPr>
          <w:rFonts w:hAnsi="宋体"/>
          <w:sz w:val="24"/>
          <w:szCs w:val="24"/>
        </w:rPr>
        <w:t>7.1</w:t>
      </w:r>
      <w:r>
        <w:rPr>
          <w:rFonts w:hint="eastAsia" w:hAnsi="宋体"/>
          <w:sz w:val="24"/>
          <w:szCs w:val="24"/>
        </w:rPr>
        <w:t>本合同范围的货物，应由乙方直接供应，不得转让他人供应；</w:t>
      </w:r>
    </w:p>
    <w:p>
      <w:pPr>
        <w:pStyle w:val="9"/>
        <w:adjustRightInd w:val="0"/>
        <w:snapToGrid w:val="0"/>
        <w:spacing w:before="120" w:after="120" w:line="360" w:lineRule="auto"/>
        <w:ind w:left="48" w:firstLine="658"/>
        <w:rPr>
          <w:rFonts w:hAnsi="宋体"/>
          <w:sz w:val="24"/>
          <w:szCs w:val="24"/>
        </w:rPr>
      </w:pPr>
      <w:r>
        <w:rPr>
          <w:rFonts w:hAnsi="宋体"/>
          <w:sz w:val="24"/>
          <w:szCs w:val="24"/>
        </w:rPr>
        <w:t>7.2</w:t>
      </w:r>
      <w:r>
        <w:rPr>
          <w:rFonts w:hint="eastAsia" w:hAnsi="宋体"/>
          <w:sz w:val="24"/>
          <w:szCs w:val="24"/>
        </w:rPr>
        <w:t>除非得到甲方的书面同意，乙方不得部分分包给他人供应。</w:t>
      </w:r>
    </w:p>
    <w:p>
      <w:pPr>
        <w:pStyle w:val="9"/>
        <w:adjustRightInd w:val="0"/>
        <w:snapToGrid w:val="0"/>
        <w:spacing w:before="120" w:after="120" w:line="360" w:lineRule="auto"/>
        <w:ind w:left="48" w:firstLine="658"/>
        <w:rPr>
          <w:rFonts w:hAnsi="宋体"/>
          <w:sz w:val="24"/>
          <w:szCs w:val="24"/>
        </w:rPr>
      </w:pPr>
      <w:r>
        <w:rPr>
          <w:rFonts w:hAnsi="宋体"/>
          <w:sz w:val="24"/>
          <w:szCs w:val="24"/>
        </w:rPr>
        <w:t>7.3</w:t>
      </w:r>
      <w:r>
        <w:rPr>
          <w:rFonts w:hint="eastAsia" w:hAnsi="宋体"/>
          <w:sz w:val="24"/>
          <w:szCs w:val="24"/>
        </w:rPr>
        <w:t>如有转让和未经甲方同意的分包行为，甲方有权给予终止合同。</w:t>
      </w:r>
    </w:p>
    <w:p>
      <w:pPr>
        <w:pStyle w:val="9"/>
        <w:adjustRightInd w:val="0"/>
        <w:snapToGrid w:val="0"/>
        <w:spacing w:before="120" w:after="120" w:line="360" w:lineRule="auto"/>
        <w:ind w:firstLine="660"/>
        <w:rPr>
          <w:rFonts w:hAnsi="宋体"/>
          <w:sz w:val="24"/>
          <w:szCs w:val="24"/>
        </w:rPr>
      </w:pPr>
      <w:r>
        <w:rPr>
          <w:rFonts w:hint="eastAsia" w:hAnsi="宋体"/>
          <w:b/>
          <w:sz w:val="24"/>
          <w:szCs w:val="24"/>
        </w:rPr>
        <w:t>八、质保期</w:t>
      </w:r>
    </w:p>
    <w:p>
      <w:pPr>
        <w:pStyle w:val="9"/>
        <w:adjustRightInd w:val="0"/>
        <w:snapToGrid w:val="0"/>
        <w:spacing w:before="120" w:after="120" w:line="360" w:lineRule="auto"/>
        <w:ind w:left="48" w:firstLine="658"/>
        <w:rPr>
          <w:rFonts w:hAnsi="宋体"/>
          <w:sz w:val="24"/>
          <w:szCs w:val="24"/>
        </w:rPr>
      </w:pPr>
      <w:r>
        <w:rPr>
          <w:rFonts w:hAnsi="宋体"/>
          <w:sz w:val="24"/>
          <w:szCs w:val="24"/>
        </w:rPr>
        <w:t xml:space="preserve">8.1 </w:t>
      </w:r>
      <w:r>
        <w:rPr>
          <w:rFonts w:hint="eastAsia" w:hAnsi="宋体"/>
          <w:sz w:val="24"/>
          <w:szCs w:val="24"/>
        </w:rPr>
        <w:t>质保期3年。（自交货验收合格之日起计）</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九、交货期、交货方式及交货地点</w:t>
      </w:r>
    </w:p>
    <w:p>
      <w:pPr>
        <w:pStyle w:val="9"/>
        <w:adjustRightInd w:val="0"/>
        <w:snapToGrid w:val="0"/>
        <w:spacing w:before="120" w:after="120" w:line="360" w:lineRule="auto"/>
        <w:ind w:left="48" w:firstLine="658"/>
        <w:rPr>
          <w:rFonts w:hAnsi="宋体"/>
          <w:sz w:val="24"/>
          <w:szCs w:val="24"/>
        </w:rPr>
      </w:pPr>
      <w:r>
        <w:rPr>
          <w:rFonts w:hAnsi="宋体"/>
          <w:sz w:val="24"/>
          <w:szCs w:val="24"/>
        </w:rPr>
        <w:t xml:space="preserve">9.1 </w:t>
      </w:r>
      <w:r>
        <w:rPr>
          <w:rFonts w:hint="eastAsia" w:hAnsi="宋体"/>
          <w:sz w:val="24"/>
          <w:szCs w:val="24"/>
        </w:rPr>
        <w:t>交货期：</w:t>
      </w:r>
      <w:r>
        <w:rPr>
          <w:rFonts w:hAnsi="宋体"/>
          <w:sz w:val="24"/>
          <w:szCs w:val="24"/>
        </w:rPr>
        <w:t>_________</w:t>
      </w:r>
    </w:p>
    <w:p>
      <w:pPr>
        <w:pStyle w:val="9"/>
        <w:adjustRightInd w:val="0"/>
        <w:snapToGrid w:val="0"/>
        <w:spacing w:before="120" w:after="120" w:line="360" w:lineRule="auto"/>
        <w:ind w:left="48" w:firstLine="658"/>
        <w:rPr>
          <w:rFonts w:hAnsi="宋体"/>
          <w:sz w:val="24"/>
          <w:szCs w:val="24"/>
        </w:rPr>
      </w:pPr>
      <w:r>
        <w:rPr>
          <w:rFonts w:hAnsi="宋体"/>
          <w:sz w:val="24"/>
          <w:szCs w:val="24"/>
        </w:rPr>
        <w:t xml:space="preserve">9.2 </w:t>
      </w:r>
      <w:r>
        <w:rPr>
          <w:rFonts w:hint="eastAsia" w:hAnsi="宋体"/>
          <w:sz w:val="24"/>
          <w:szCs w:val="24"/>
        </w:rPr>
        <w:t>交货方式：</w:t>
      </w:r>
      <w:r>
        <w:rPr>
          <w:rFonts w:hAnsi="宋体"/>
          <w:sz w:val="24"/>
          <w:szCs w:val="24"/>
        </w:rPr>
        <w:t>_________</w:t>
      </w:r>
    </w:p>
    <w:p>
      <w:pPr>
        <w:pStyle w:val="9"/>
        <w:adjustRightInd w:val="0"/>
        <w:snapToGrid w:val="0"/>
        <w:spacing w:before="120" w:after="120" w:line="360" w:lineRule="auto"/>
        <w:ind w:left="48" w:firstLine="658"/>
        <w:rPr>
          <w:rFonts w:hAnsi="宋体"/>
          <w:sz w:val="24"/>
          <w:szCs w:val="24"/>
        </w:rPr>
      </w:pPr>
      <w:r>
        <w:rPr>
          <w:rFonts w:hAnsi="宋体"/>
          <w:sz w:val="24"/>
          <w:szCs w:val="24"/>
        </w:rPr>
        <w:t xml:space="preserve">9.3 </w:t>
      </w:r>
      <w:r>
        <w:rPr>
          <w:rFonts w:hint="eastAsia" w:hAnsi="宋体"/>
          <w:sz w:val="24"/>
          <w:szCs w:val="24"/>
        </w:rPr>
        <w:t>交货地点：用户单位地点或用户指定地点。</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十、货款支付</w:t>
      </w:r>
    </w:p>
    <w:p>
      <w:pPr>
        <w:pStyle w:val="9"/>
        <w:adjustRightInd w:val="0"/>
        <w:snapToGrid w:val="0"/>
        <w:spacing w:before="120" w:after="120" w:line="360" w:lineRule="auto"/>
        <w:ind w:left="48" w:firstLine="658"/>
        <w:rPr>
          <w:rFonts w:hAnsi="宋体"/>
          <w:sz w:val="24"/>
          <w:szCs w:val="24"/>
        </w:rPr>
      </w:pPr>
      <w:r>
        <w:rPr>
          <w:rFonts w:hAnsi="宋体"/>
          <w:sz w:val="24"/>
          <w:szCs w:val="24"/>
        </w:rPr>
        <w:t>10.1</w:t>
      </w:r>
      <w:r>
        <w:rPr>
          <w:rFonts w:hint="eastAsia" w:hAnsi="宋体"/>
          <w:sz w:val="24"/>
          <w:szCs w:val="24"/>
        </w:rPr>
        <w:t>付款方式：针对国内供应货物，签订合同后，20日内预付合同金额的30%，全部货物交货并验收合格后，凭验收凭证和货物验收合格等文件20内支付至合同金额的100%，质量保证金返还5%，剩余5%质量保证金质保期满后，</w:t>
      </w:r>
      <w:r>
        <w:rPr>
          <w:rFonts w:hAnsi="宋体"/>
          <w:sz w:val="24"/>
          <w:szCs w:val="24"/>
        </w:rPr>
        <w:t>经有关单位确认无质量问题后，一次性</w:t>
      </w:r>
      <w:r>
        <w:rPr>
          <w:rFonts w:hint="eastAsia" w:hAnsi="宋体"/>
          <w:sz w:val="24"/>
          <w:szCs w:val="24"/>
        </w:rPr>
        <w:t>无息付清</w:t>
      </w:r>
      <w:r>
        <w:rPr>
          <w:rFonts w:hAnsi="宋体"/>
          <w:sz w:val="24"/>
          <w:szCs w:val="24"/>
        </w:rPr>
        <w:t>。具体内容以最终签署的合同约定为准。</w:t>
      </w:r>
    </w:p>
    <w:p>
      <w:pPr>
        <w:pStyle w:val="9"/>
        <w:adjustRightInd w:val="0"/>
        <w:snapToGrid w:val="0"/>
        <w:spacing w:before="120" w:after="120" w:line="360" w:lineRule="auto"/>
        <w:ind w:left="1" w:firstLine="658"/>
        <w:rPr>
          <w:rFonts w:hAnsi="宋体"/>
          <w:sz w:val="24"/>
          <w:szCs w:val="24"/>
        </w:rPr>
      </w:pPr>
      <w:r>
        <w:rPr>
          <w:rFonts w:hAnsi="宋体"/>
          <w:sz w:val="24"/>
          <w:szCs w:val="24"/>
        </w:rPr>
        <w:t>针对国外供应货物（进口货物），由外贸公司开具全额发票，外贸合同中采用100%信用证，90%见单即付，10%凭最终用户方签字和盖章的验收报告支付。</w:t>
      </w:r>
    </w:p>
    <w:p>
      <w:pPr>
        <w:ind w:firstLine="482" w:firstLineChars="200"/>
        <w:rPr>
          <w:rFonts w:ascii="宋体"/>
          <w:b/>
          <w:sz w:val="24"/>
        </w:rPr>
      </w:pPr>
      <w:r>
        <w:rPr>
          <w:rFonts w:hint="eastAsia" w:ascii="宋体" w:hAnsi="宋体"/>
          <w:b/>
          <w:sz w:val="24"/>
        </w:rPr>
        <w:t>十一、税</w:t>
      </w:r>
    </w:p>
    <w:p>
      <w:pPr>
        <w:pStyle w:val="9"/>
        <w:adjustRightInd w:val="0"/>
        <w:snapToGrid w:val="0"/>
        <w:spacing w:before="120" w:after="120" w:line="360" w:lineRule="auto"/>
        <w:ind w:left="48" w:firstLine="658"/>
        <w:rPr>
          <w:rFonts w:hAnsi="宋体"/>
          <w:sz w:val="24"/>
          <w:szCs w:val="24"/>
        </w:rPr>
      </w:pPr>
      <w:r>
        <w:rPr>
          <w:rFonts w:hAnsi="宋体"/>
          <w:sz w:val="24"/>
          <w:szCs w:val="24"/>
        </w:rPr>
        <w:t>11.1</w:t>
      </w:r>
      <w:r>
        <w:rPr>
          <w:rFonts w:hint="eastAsia" w:hAnsi="宋体"/>
          <w:sz w:val="24"/>
          <w:szCs w:val="24"/>
        </w:rPr>
        <w:t>发票要求：针对国内供货的货物，乙方开具合同全额“增值税专用发票”。</w:t>
      </w:r>
    </w:p>
    <w:p>
      <w:pPr>
        <w:pStyle w:val="9"/>
        <w:adjustRightInd w:val="0"/>
        <w:snapToGrid w:val="0"/>
        <w:spacing w:before="120" w:after="120" w:line="360" w:lineRule="auto"/>
        <w:ind w:left="48" w:firstLine="658"/>
        <w:rPr>
          <w:rFonts w:hAnsi="宋体"/>
          <w:sz w:val="24"/>
          <w:szCs w:val="24"/>
        </w:rPr>
      </w:pPr>
      <w:r>
        <w:rPr>
          <w:rFonts w:hAnsi="宋体"/>
          <w:sz w:val="24"/>
          <w:szCs w:val="24"/>
        </w:rPr>
        <w:t>11.2</w:t>
      </w:r>
      <w:r>
        <w:rPr>
          <w:rFonts w:hint="eastAsia" w:hAnsi="宋体"/>
          <w:sz w:val="24"/>
          <w:szCs w:val="24"/>
        </w:rPr>
        <w:t>本合同执行中相关的一切税费均由乙方负担。</w:t>
      </w:r>
    </w:p>
    <w:p>
      <w:pPr>
        <w:pStyle w:val="9"/>
        <w:adjustRightInd w:val="0"/>
        <w:snapToGrid w:val="0"/>
        <w:spacing w:before="120" w:after="120" w:line="360" w:lineRule="auto"/>
        <w:ind w:left="1" w:firstLine="660"/>
        <w:rPr>
          <w:rFonts w:hAnsi="宋体"/>
          <w:sz w:val="24"/>
          <w:szCs w:val="24"/>
        </w:rPr>
      </w:pPr>
      <w:r>
        <w:rPr>
          <w:rFonts w:hint="eastAsia" w:hAnsi="宋体"/>
          <w:b/>
          <w:sz w:val="24"/>
          <w:szCs w:val="24"/>
        </w:rPr>
        <w:t>十二、质量保证及售后服务</w:t>
      </w:r>
    </w:p>
    <w:p>
      <w:pPr>
        <w:pStyle w:val="9"/>
        <w:adjustRightInd w:val="0"/>
        <w:snapToGrid w:val="0"/>
        <w:spacing w:before="120" w:after="120" w:line="360" w:lineRule="auto"/>
        <w:ind w:left="48" w:firstLine="658"/>
        <w:rPr>
          <w:rFonts w:hAnsi="宋体"/>
          <w:sz w:val="24"/>
          <w:szCs w:val="24"/>
        </w:rPr>
      </w:pPr>
      <w:r>
        <w:rPr>
          <w:rFonts w:hAnsi="宋体"/>
          <w:sz w:val="24"/>
          <w:szCs w:val="24"/>
        </w:rPr>
        <w:t xml:space="preserve">12.1 </w:t>
      </w:r>
      <w:r>
        <w:rPr>
          <w:rFonts w:hint="eastAsia" w:hAnsi="宋体"/>
          <w:sz w:val="24"/>
          <w:szCs w:val="24"/>
        </w:rPr>
        <w:t>乙方应按采购文件规定的货物性能、技术要求、质量标准向甲方提供未经使用的全新产品。</w:t>
      </w:r>
    </w:p>
    <w:p>
      <w:pPr>
        <w:pStyle w:val="9"/>
        <w:adjustRightInd w:val="0"/>
        <w:snapToGrid w:val="0"/>
        <w:spacing w:before="120" w:after="120" w:line="360" w:lineRule="auto"/>
        <w:ind w:left="48" w:firstLine="658"/>
        <w:rPr>
          <w:rFonts w:hAnsi="宋体"/>
          <w:sz w:val="24"/>
          <w:szCs w:val="24"/>
        </w:rPr>
      </w:pPr>
      <w:r>
        <w:rPr>
          <w:rFonts w:hAnsi="宋体"/>
          <w:sz w:val="24"/>
          <w:szCs w:val="24"/>
        </w:rPr>
        <w:t xml:space="preserve">12.2 </w:t>
      </w:r>
      <w:r>
        <w:rPr>
          <w:rFonts w:hint="eastAsia" w:hAnsi="宋体"/>
          <w:sz w:val="24"/>
          <w:szCs w:val="24"/>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rPr>
      </w:pPr>
      <w:r>
        <w:rPr>
          <w:rFonts w:hint="eastAsia"/>
          <w:sz w:val="24"/>
        </w:rPr>
        <w:t>（</w:t>
      </w:r>
      <w:r>
        <w:rPr>
          <w:sz w:val="24"/>
        </w:rPr>
        <w:t>1</w:t>
      </w:r>
      <w:r>
        <w:rPr>
          <w:rFonts w:hint="eastAsia"/>
          <w:sz w:val="24"/>
        </w:rPr>
        <w:t>）更换：由乙方承担所发生的全部费用。</w:t>
      </w:r>
    </w:p>
    <w:p>
      <w:pPr>
        <w:adjustRightInd w:val="0"/>
        <w:snapToGrid w:val="0"/>
        <w:spacing w:line="360" w:lineRule="auto"/>
        <w:ind w:firstLine="360" w:firstLineChars="150"/>
        <w:rPr>
          <w:sz w:val="24"/>
        </w:rPr>
      </w:pPr>
      <w:r>
        <w:rPr>
          <w:rFonts w:hint="eastAsia"/>
          <w:sz w:val="24"/>
        </w:rPr>
        <w:t>（</w:t>
      </w:r>
      <w:r>
        <w:rPr>
          <w:sz w:val="24"/>
        </w:rPr>
        <w:t>2</w:t>
      </w:r>
      <w:r>
        <w:rPr>
          <w:rFonts w:hint="eastAsia"/>
          <w:sz w:val="24"/>
        </w:rPr>
        <w:t>）贬值处理：由甲乙双方合议定价。</w:t>
      </w:r>
    </w:p>
    <w:p>
      <w:pPr>
        <w:adjustRightInd w:val="0"/>
        <w:snapToGrid w:val="0"/>
        <w:spacing w:line="360" w:lineRule="auto"/>
        <w:ind w:firstLine="360" w:firstLineChars="150"/>
        <w:rPr>
          <w:sz w:val="24"/>
        </w:rPr>
      </w:pPr>
      <w:r>
        <w:rPr>
          <w:rFonts w:hint="eastAsia"/>
          <w:sz w:val="24"/>
        </w:rPr>
        <w:t>（</w:t>
      </w:r>
      <w:r>
        <w:rPr>
          <w:sz w:val="24"/>
        </w:rPr>
        <w:t>3</w:t>
      </w:r>
      <w:r>
        <w:rPr>
          <w:rFonts w:hint="eastAsia"/>
          <w:sz w:val="24"/>
        </w:rPr>
        <w:t>）退货处理：乙方应退还甲方支付的合同款，同时应承担该货物的直接费用（运输、保险、检验、货款利息及银行手续费等）。</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12.3 </w:t>
      </w:r>
      <w:r>
        <w:rPr>
          <w:rFonts w:hint="eastAsia" w:hAnsi="宋体"/>
          <w:sz w:val="24"/>
          <w:szCs w:val="24"/>
        </w:rPr>
        <w:t>如在使用过程中发生质量问题，乙方在接到甲方通知后在小时内到达甲方现场。</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12.4 </w:t>
      </w:r>
      <w:r>
        <w:rPr>
          <w:rFonts w:hint="eastAsia" w:hAnsi="宋体"/>
          <w:sz w:val="24"/>
          <w:szCs w:val="24"/>
        </w:rPr>
        <w:t>在质保期内，乙方应对货物出现的质量及安全问题负责处理解决并承担一切费用。</w:t>
      </w:r>
    </w:p>
    <w:p>
      <w:pPr>
        <w:pStyle w:val="9"/>
        <w:adjustRightInd w:val="0"/>
        <w:snapToGrid w:val="0"/>
        <w:spacing w:before="120" w:after="120" w:line="360" w:lineRule="auto"/>
        <w:ind w:left="1" w:firstLine="566"/>
        <w:rPr>
          <w:rFonts w:hAnsi="宋体"/>
          <w:sz w:val="24"/>
          <w:szCs w:val="24"/>
        </w:rPr>
      </w:pPr>
      <w:r>
        <w:rPr>
          <w:rFonts w:hAnsi="宋体"/>
          <w:sz w:val="24"/>
          <w:szCs w:val="24"/>
        </w:rPr>
        <w:t>12.5</w:t>
      </w:r>
      <w:r>
        <w:rPr>
          <w:rFonts w:hint="eastAsia" w:hAnsi="宋体"/>
          <w:sz w:val="24"/>
          <w:szCs w:val="24"/>
        </w:rPr>
        <w:t>上述的货物免费保修期为</w:t>
      </w:r>
      <w:r>
        <w:rPr>
          <w:rFonts w:hint="eastAsia" w:hAnsi="宋体"/>
          <w:sz w:val="24"/>
          <w:szCs w:val="24"/>
          <w:u w:val="single"/>
        </w:rPr>
        <w:t xml:space="preserve">   </w:t>
      </w:r>
      <w:r>
        <w:rPr>
          <w:rFonts w:hint="eastAsia" w:hAnsi="宋体"/>
          <w:sz w:val="24"/>
          <w:szCs w:val="24"/>
        </w:rPr>
        <w:t>年，因人为因素出现的故障不在免费保修范围内。超过保修期的机器设备，终生维修，维修时只收部件成本费。</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十三、调试和验收</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13.1 </w:t>
      </w:r>
      <w:r>
        <w:rPr>
          <w:rFonts w:hint="eastAsia" w:hAnsi="宋体"/>
          <w:sz w:val="24"/>
          <w:szCs w:val="24"/>
        </w:rPr>
        <w:t>甲方对乙方提交的货物依据采购文件上的技术规格要求和国家有关质量标准进行现场初步验收，外观、说明书符合采购文件技术要求的，给予签收，初步验收不合格的不予签收。</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13.2 </w:t>
      </w:r>
      <w:r>
        <w:rPr>
          <w:rFonts w:hint="eastAsia" w:hAnsi="宋体"/>
          <w:sz w:val="24"/>
          <w:szCs w:val="24"/>
        </w:rPr>
        <w:t>乙方交货前应对产品作出全面检查和对验收文件进行整理，并列出清单，作为甲方收货验收和使用的技术条件依据，检验的结果应随货物交甲方。</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13.3 </w:t>
      </w:r>
      <w:r>
        <w:rPr>
          <w:rFonts w:hint="eastAsia" w:hAnsi="宋体"/>
          <w:sz w:val="24"/>
          <w:szCs w:val="24"/>
        </w:rPr>
        <w:t>甲方对乙方提供的货物在使用前进行调试时，乙方需负责安装并培训甲方的使用操作人员，并协助甲方一起调试，直到符合技术要求，甲方才做最终验收。</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13.4 </w:t>
      </w:r>
      <w:r>
        <w:rPr>
          <w:rFonts w:hint="eastAsia" w:hAnsi="宋体"/>
          <w:sz w:val="24"/>
          <w:szCs w:val="24"/>
        </w:rPr>
        <w:t>对技术复杂的货物，甲方可请国家认可的专业检测机构参与初步验收及最终验收，并由其出具质量检测报告。</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13.5 </w:t>
      </w:r>
      <w:r>
        <w:rPr>
          <w:rFonts w:hint="eastAsia" w:hAnsi="宋体"/>
          <w:sz w:val="24"/>
          <w:szCs w:val="24"/>
        </w:rPr>
        <w:t>验收时乙方必须在现场，验收完毕后作出验收结果报告，验收报告须经甲方最终用户签字和部门盖章。</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十四、货物包装、发运及运输</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14.1 </w:t>
      </w:r>
      <w:r>
        <w:rPr>
          <w:rFonts w:hint="eastAsia" w:hAnsi="宋体"/>
          <w:sz w:val="24"/>
          <w:szCs w:val="24"/>
        </w:rPr>
        <w:t>乙方应在货物发运前对其进行满足运输距离、防潮、防震、防锈和防破损装卸等要求包装，以保证货物安全运达甲方指定地点。</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14.2 </w:t>
      </w:r>
      <w:r>
        <w:rPr>
          <w:rFonts w:hint="eastAsia" w:hAnsi="宋体"/>
          <w:sz w:val="24"/>
          <w:szCs w:val="24"/>
        </w:rPr>
        <w:t>使用说明书、质量检验证明书、随配附件和工具以及清单一并附于货物内。</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14.3 </w:t>
      </w:r>
      <w:r>
        <w:rPr>
          <w:rFonts w:hint="eastAsia" w:hAnsi="宋体"/>
          <w:sz w:val="24"/>
          <w:szCs w:val="24"/>
        </w:rPr>
        <w:t>乙方在货物发运手续办理完毕后</w:t>
      </w:r>
      <w:r>
        <w:rPr>
          <w:rFonts w:hAnsi="宋体"/>
          <w:sz w:val="24"/>
          <w:szCs w:val="24"/>
        </w:rPr>
        <w:t>24</w:t>
      </w:r>
      <w:r>
        <w:rPr>
          <w:rFonts w:hint="eastAsia" w:hAnsi="宋体"/>
          <w:sz w:val="24"/>
          <w:szCs w:val="24"/>
        </w:rPr>
        <w:t>小时内或货到甲方</w:t>
      </w:r>
      <w:r>
        <w:rPr>
          <w:rFonts w:hAnsi="宋体"/>
          <w:sz w:val="24"/>
          <w:szCs w:val="24"/>
        </w:rPr>
        <w:t>48</w:t>
      </w:r>
      <w:r>
        <w:rPr>
          <w:rFonts w:hint="eastAsia" w:hAnsi="宋体"/>
          <w:sz w:val="24"/>
          <w:szCs w:val="24"/>
        </w:rPr>
        <w:t>小时前通知甲方，以准备接货。</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14.4 </w:t>
      </w:r>
      <w:r>
        <w:rPr>
          <w:rFonts w:hint="eastAsia" w:hAnsi="宋体"/>
          <w:sz w:val="24"/>
          <w:szCs w:val="24"/>
        </w:rPr>
        <w:t>货物在交付甲方前发生的风险均由乙方负责。</w:t>
      </w:r>
    </w:p>
    <w:p>
      <w:pPr>
        <w:pStyle w:val="9"/>
        <w:adjustRightInd w:val="0"/>
        <w:snapToGrid w:val="0"/>
        <w:spacing w:before="120" w:after="120" w:line="360" w:lineRule="auto"/>
        <w:ind w:left="1" w:firstLine="566"/>
        <w:rPr>
          <w:rFonts w:hAnsi="宋体"/>
          <w:sz w:val="24"/>
          <w:szCs w:val="24"/>
        </w:rPr>
      </w:pPr>
      <w:r>
        <w:rPr>
          <w:rFonts w:hAnsi="宋体"/>
          <w:sz w:val="24"/>
          <w:szCs w:val="24"/>
        </w:rPr>
        <w:t xml:space="preserve">14.5 </w:t>
      </w:r>
      <w:r>
        <w:rPr>
          <w:rFonts w:hint="eastAsia" w:hAnsi="宋体"/>
          <w:sz w:val="24"/>
          <w:szCs w:val="24"/>
        </w:rPr>
        <w:t>货物在规定的交付期限内由乙方送达甲方指定的地点并经甲方验收合格视为交付，乙方同时需通知甲方货物已送达。</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十五、违约责任</w:t>
      </w:r>
    </w:p>
    <w:p>
      <w:pPr>
        <w:pStyle w:val="9"/>
        <w:adjustRightInd w:val="0"/>
        <w:snapToGrid w:val="0"/>
        <w:spacing w:before="120" w:after="120" w:line="360" w:lineRule="auto"/>
        <w:ind w:left="1" w:firstLine="658"/>
        <w:rPr>
          <w:rFonts w:hAnsi="宋体"/>
          <w:sz w:val="24"/>
          <w:szCs w:val="24"/>
        </w:rPr>
      </w:pPr>
      <w:r>
        <w:rPr>
          <w:rFonts w:hAnsi="宋体"/>
          <w:sz w:val="24"/>
          <w:szCs w:val="24"/>
        </w:rPr>
        <w:t>15.1</w:t>
      </w:r>
      <w:r>
        <w:rPr>
          <w:rFonts w:hint="eastAsia" w:hAnsi="宋体"/>
          <w:sz w:val="24"/>
          <w:szCs w:val="24"/>
        </w:rPr>
        <w:t>乙方逾期交付货物的，乙方应按逾期交货总额每日千分之六向甲方支付违约金，由甲方从待付货款中扣除。逾期超过约定日期</w:t>
      </w:r>
      <w:r>
        <w:rPr>
          <w:rFonts w:hAnsi="宋体"/>
          <w:sz w:val="24"/>
          <w:szCs w:val="24"/>
        </w:rPr>
        <w:t>10</w:t>
      </w:r>
      <w:r>
        <w:rPr>
          <w:rFonts w:hint="eastAsia" w:hAnsi="宋体"/>
          <w:sz w:val="24"/>
          <w:szCs w:val="24"/>
        </w:rPr>
        <w:t>个工作日不能交货的，甲方可解除本合同。乙方因逾期交货或因其他违约行为导致甲方解除合同的，乙方应向甲方支付合同总值</w:t>
      </w:r>
      <w:r>
        <w:rPr>
          <w:rFonts w:hAnsi="宋体"/>
          <w:sz w:val="24"/>
          <w:szCs w:val="24"/>
        </w:rPr>
        <w:t>5%</w:t>
      </w:r>
      <w:r>
        <w:rPr>
          <w:rFonts w:hint="eastAsia" w:hAnsi="宋体"/>
          <w:sz w:val="24"/>
          <w:szCs w:val="24"/>
        </w:rPr>
        <w:t>的违约金，如造成甲方损失超过违约金的，超出部分由乙方继续承担赔偿责任。</w:t>
      </w:r>
    </w:p>
    <w:p>
      <w:pPr>
        <w:pStyle w:val="9"/>
        <w:adjustRightInd w:val="0"/>
        <w:snapToGrid w:val="0"/>
        <w:spacing w:before="120" w:after="120" w:line="360" w:lineRule="auto"/>
        <w:ind w:firstLine="658"/>
        <w:rPr>
          <w:rFonts w:hAnsi="宋体"/>
          <w:sz w:val="24"/>
          <w:szCs w:val="24"/>
        </w:rPr>
      </w:pPr>
      <w:r>
        <w:rPr>
          <w:rFonts w:hAnsi="宋体"/>
          <w:sz w:val="24"/>
          <w:szCs w:val="24"/>
        </w:rPr>
        <w:t>15.2</w:t>
      </w:r>
      <w:r>
        <w:rPr>
          <w:rFonts w:hint="eastAsia" w:hAnsi="宋体"/>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十六、廉政条款</w:t>
      </w:r>
    </w:p>
    <w:p>
      <w:pPr>
        <w:pStyle w:val="9"/>
        <w:adjustRightInd w:val="0"/>
        <w:snapToGrid w:val="0"/>
        <w:spacing w:before="120" w:after="120" w:line="360" w:lineRule="auto"/>
        <w:ind w:left="1" w:firstLine="658"/>
        <w:rPr>
          <w:rFonts w:hAnsi="宋体"/>
          <w:sz w:val="24"/>
          <w:szCs w:val="24"/>
        </w:rPr>
      </w:pPr>
      <w:r>
        <w:rPr>
          <w:rFonts w:hAnsi="宋体"/>
          <w:sz w:val="24"/>
          <w:szCs w:val="24"/>
        </w:rPr>
        <w:t>16.1</w:t>
      </w:r>
      <w:r>
        <w:rPr>
          <w:rFonts w:hint="eastAsia" w:hAnsi="宋体"/>
          <w:sz w:val="24"/>
          <w:szCs w:val="24"/>
        </w:rPr>
        <w:t>乙方必须支持甲方的廉政建设，不得向甲方相关人员提供金钱和物质上的好处，一经发现处以合同金额</w:t>
      </w:r>
      <w:r>
        <w:rPr>
          <w:rFonts w:hAnsi="宋体"/>
          <w:sz w:val="24"/>
          <w:szCs w:val="24"/>
        </w:rPr>
        <w:t>20%</w:t>
      </w:r>
      <w:r>
        <w:rPr>
          <w:rFonts w:hint="eastAsia" w:hAnsi="宋体"/>
          <w:sz w:val="24"/>
          <w:szCs w:val="24"/>
        </w:rPr>
        <w:t>的罚款。</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十七、不可抗力事件处理</w:t>
      </w:r>
    </w:p>
    <w:p>
      <w:pPr>
        <w:pStyle w:val="9"/>
        <w:adjustRightInd w:val="0"/>
        <w:snapToGrid w:val="0"/>
        <w:spacing w:before="120" w:after="120" w:line="360" w:lineRule="auto"/>
        <w:ind w:left="1" w:firstLine="658"/>
        <w:rPr>
          <w:rFonts w:hAnsi="宋体"/>
          <w:sz w:val="24"/>
          <w:szCs w:val="24"/>
        </w:rPr>
      </w:pPr>
      <w:r>
        <w:rPr>
          <w:rFonts w:hAnsi="宋体"/>
          <w:sz w:val="24"/>
          <w:szCs w:val="24"/>
        </w:rPr>
        <w:t xml:space="preserve">17.1 </w:t>
      </w:r>
      <w:r>
        <w:rPr>
          <w:rFonts w:hint="eastAsia" w:hAnsi="宋体"/>
          <w:sz w:val="24"/>
          <w:szCs w:val="24"/>
        </w:rPr>
        <w:t>在合同有效期内，任何一方因不可抗力事件导致不能履行合同，则合同履行期可延长，其延长期与不可抗力影响期相同。</w:t>
      </w:r>
    </w:p>
    <w:p>
      <w:pPr>
        <w:pStyle w:val="9"/>
        <w:adjustRightInd w:val="0"/>
        <w:snapToGrid w:val="0"/>
        <w:spacing w:before="120" w:after="120" w:line="360" w:lineRule="auto"/>
        <w:ind w:firstLine="658"/>
        <w:rPr>
          <w:rFonts w:hAnsi="宋体"/>
          <w:sz w:val="24"/>
          <w:szCs w:val="24"/>
        </w:rPr>
      </w:pPr>
      <w:r>
        <w:rPr>
          <w:rFonts w:hAnsi="宋体"/>
          <w:sz w:val="24"/>
          <w:szCs w:val="24"/>
        </w:rPr>
        <w:t xml:space="preserve">17.2 </w:t>
      </w:r>
      <w:r>
        <w:rPr>
          <w:rFonts w:hint="eastAsia" w:hAnsi="宋体"/>
          <w:sz w:val="24"/>
          <w:szCs w:val="24"/>
        </w:rPr>
        <w:t>不可抗力事件发生后，应立即通知对方，并寄送有关权威机构出具的证明。</w:t>
      </w:r>
    </w:p>
    <w:p>
      <w:pPr>
        <w:pStyle w:val="9"/>
        <w:adjustRightInd w:val="0"/>
        <w:snapToGrid w:val="0"/>
        <w:spacing w:before="120" w:after="120" w:line="360" w:lineRule="auto"/>
        <w:ind w:firstLine="658"/>
        <w:rPr>
          <w:rFonts w:hAnsi="宋体"/>
          <w:sz w:val="24"/>
          <w:szCs w:val="24"/>
        </w:rPr>
      </w:pPr>
      <w:r>
        <w:rPr>
          <w:rFonts w:hAnsi="宋体"/>
          <w:sz w:val="24"/>
          <w:szCs w:val="24"/>
        </w:rPr>
        <w:t xml:space="preserve">17.3 </w:t>
      </w:r>
      <w:r>
        <w:rPr>
          <w:rFonts w:hint="eastAsia" w:hAnsi="宋体"/>
          <w:sz w:val="24"/>
          <w:szCs w:val="24"/>
        </w:rPr>
        <w:t>不可抗力事件延续</w:t>
      </w:r>
      <w:r>
        <w:rPr>
          <w:rFonts w:hAnsi="宋体"/>
          <w:sz w:val="24"/>
          <w:szCs w:val="24"/>
        </w:rPr>
        <w:t>30</w:t>
      </w:r>
      <w:r>
        <w:rPr>
          <w:rFonts w:hint="eastAsia" w:hAnsi="宋体"/>
          <w:sz w:val="24"/>
          <w:szCs w:val="24"/>
        </w:rPr>
        <w:t>天以上，双方应通过友好协商，确定是否继续履行合同。</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十八、诉讼</w:t>
      </w:r>
    </w:p>
    <w:p>
      <w:pPr>
        <w:pStyle w:val="9"/>
        <w:adjustRightInd w:val="0"/>
        <w:snapToGrid w:val="0"/>
        <w:spacing w:before="120" w:after="120" w:line="360" w:lineRule="auto"/>
        <w:ind w:left="1" w:firstLine="658"/>
        <w:rPr>
          <w:rFonts w:hAnsi="宋体"/>
          <w:sz w:val="24"/>
          <w:szCs w:val="24"/>
        </w:rPr>
      </w:pPr>
      <w:r>
        <w:rPr>
          <w:rFonts w:hAnsi="宋体"/>
          <w:sz w:val="24"/>
          <w:szCs w:val="24"/>
        </w:rPr>
        <w:t xml:space="preserve">18.1 </w:t>
      </w:r>
      <w:r>
        <w:rPr>
          <w:rFonts w:hint="eastAsia" w:hAnsi="宋体"/>
          <w:sz w:val="24"/>
          <w:szCs w:val="24"/>
        </w:rPr>
        <w:t>双方在执行合同中所发生的一切争议，应通过协商解决。如协商不成，可向合同签订地法院起诉，合同签订地在此约定为南京市。</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十九、合同文件的优先顺序</w:t>
      </w:r>
      <w:r>
        <w:rPr>
          <w:rFonts w:hint="eastAsia" w:hAnsi="宋体"/>
          <w:sz w:val="24"/>
          <w:szCs w:val="24"/>
        </w:rPr>
        <w:t xml:space="preserve"> </w:t>
      </w:r>
    </w:p>
    <w:p>
      <w:pPr>
        <w:pStyle w:val="9"/>
        <w:adjustRightInd w:val="0"/>
        <w:snapToGrid w:val="0"/>
        <w:spacing w:before="120" w:after="120" w:line="360" w:lineRule="auto"/>
        <w:ind w:left="1" w:firstLine="658"/>
        <w:rPr>
          <w:rFonts w:hAnsi="宋体"/>
          <w:sz w:val="24"/>
          <w:szCs w:val="24"/>
        </w:rPr>
      </w:pPr>
      <w:r>
        <w:rPr>
          <w:rFonts w:hint="eastAsia" w:hAnsi="宋体"/>
          <w:sz w:val="24"/>
          <w:szCs w:val="24"/>
        </w:rPr>
        <w:t xml:space="preserve">组成合同的各项文件应互相解释，互为说明。除专用合同条款另有约定外，解释合同文件的优先顺序如下： </w:t>
      </w:r>
    </w:p>
    <w:p>
      <w:pPr>
        <w:pStyle w:val="9"/>
        <w:adjustRightInd w:val="0"/>
        <w:snapToGrid w:val="0"/>
        <w:spacing w:before="120" w:after="120" w:line="360" w:lineRule="auto"/>
        <w:ind w:left="1" w:firstLine="658"/>
        <w:rPr>
          <w:rFonts w:hAnsi="宋体"/>
          <w:sz w:val="24"/>
          <w:szCs w:val="24"/>
        </w:rPr>
      </w:pPr>
      <w:r>
        <w:rPr>
          <w:rFonts w:hint="eastAsia" w:hAnsi="宋体"/>
          <w:sz w:val="24"/>
          <w:szCs w:val="24"/>
        </w:rPr>
        <w:t xml:space="preserve">（1）合同协议书； </w:t>
      </w:r>
    </w:p>
    <w:p>
      <w:pPr>
        <w:pStyle w:val="9"/>
        <w:adjustRightInd w:val="0"/>
        <w:snapToGrid w:val="0"/>
        <w:spacing w:before="120" w:after="120" w:line="360" w:lineRule="auto"/>
        <w:ind w:left="1" w:firstLine="658"/>
        <w:rPr>
          <w:rFonts w:hAnsi="宋体"/>
          <w:sz w:val="24"/>
          <w:szCs w:val="24"/>
        </w:rPr>
      </w:pPr>
      <w:r>
        <w:rPr>
          <w:rFonts w:hint="eastAsia" w:hAnsi="宋体"/>
          <w:sz w:val="24"/>
          <w:szCs w:val="24"/>
        </w:rPr>
        <w:t>（2）中标通知书；</w:t>
      </w:r>
    </w:p>
    <w:p>
      <w:pPr>
        <w:pStyle w:val="9"/>
        <w:adjustRightInd w:val="0"/>
        <w:snapToGrid w:val="0"/>
        <w:spacing w:before="120" w:after="120" w:line="360" w:lineRule="auto"/>
        <w:ind w:left="1" w:firstLine="658"/>
        <w:rPr>
          <w:rFonts w:hAnsi="宋体"/>
          <w:sz w:val="24"/>
          <w:szCs w:val="24"/>
        </w:rPr>
      </w:pPr>
      <w:r>
        <w:rPr>
          <w:rFonts w:hint="eastAsia" w:hAnsi="宋体"/>
          <w:sz w:val="24"/>
          <w:szCs w:val="24"/>
        </w:rPr>
        <w:t>（3）招标文件；</w:t>
      </w:r>
    </w:p>
    <w:p>
      <w:pPr>
        <w:pStyle w:val="9"/>
        <w:adjustRightInd w:val="0"/>
        <w:snapToGrid w:val="0"/>
        <w:spacing w:before="120" w:after="120" w:line="360" w:lineRule="auto"/>
        <w:ind w:left="1" w:firstLine="658"/>
        <w:rPr>
          <w:rFonts w:hAnsi="宋体"/>
          <w:sz w:val="24"/>
          <w:szCs w:val="24"/>
        </w:rPr>
      </w:pPr>
      <w:r>
        <w:rPr>
          <w:rFonts w:hint="eastAsia" w:hAnsi="宋体"/>
          <w:sz w:val="24"/>
          <w:szCs w:val="24"/>
        </w:rPr>
        <w:t>（4）投标函及其附录（如果有）；</w:t>
      </w:r>
    </w:p>
    <w:p>
      <w:pPr>
        <w:pStyle w:val="9"/>
        <w:adjustRightInd w:val="0"/>
        <w:snapToGrid w:val="0"/>
        <w:spacing w:before="120" w:after="120" w:line="360" w:lineRule="auto"/>
        <w:ind w:left="1" w:firstLine="658"/>
        <w:rPr>
          <w:rFonts w:hAnsi="宋体"/>
          <w:sz w:val="24"/>
          <w:szCs w:val="24"/>
        </w:rPr>
      </w:pPr>
      <w:r>
        <w:rPr>
          <w:rFonts w:hint="eastAsia" w:hAnsi="宋体"/>
          <w:sz w:val="24"/>
          <w:szCs w:val="24"/>
        </w:rPr>
        <w:t>（5）专用合同条款及其附件；</w:t>
      </w:r>
    </w:p>
    <w:p>
      <w:pPr>
        <w:pStyle w:val="9"/>
        <w:adjustRightInd w:val="0"/>
        <w:snapToGrid w:val="0"/>
        <w:spacing w:before="120" w:after="120" w:line="360" w:lineRule="auto"/>
        <w:ind w:left="1" w:firstLine="658"/>
        <w:rPr>
          <w:rFonts w:hAnsi="宋体"/>
          <w:sz w:val="24"/>
          <w:szCs w:val="24"/>
        </w:rPr>
      </w:pPr>
      <w:r>
        <w:rPr>
          <w:rFonts w:hint="eastAsia" w:hAnsi="宋体"/>
          <w:sz w:val="24"/>
          <w:szCs w:val="24"/>
        </w:rPr>
        <w:t xml:space="preserve">（6）通用合同条款； </w:t>
      </w:r>
    </w:p>
    <w:p>
      <w:pPr>
        <w:pStyle w:val="9"/>
        <w:adjustRightInd w:val="0"/>
        <w:snapToGrid w:val="0"/>
        <w:spacing w:before="120" w:after="120" w:line="360" w:lineRule="auto"/>
        <w:ind w:left="1" w:firstLine="658"/>
        <w:rPr>
          <w:rFonts w:hAnsi="宋体"/>
          <w:sz w:val="24"/>
          <w:szCs w:val="24"/>
        </w:rPr>
      </w:pPr>
      <w:r>
        <w:rPr>
          <w:rFonts w:hint="eastAsia" w:hAnsi="宋体"/>
          <w:sz w:val="24"/>
          <w:szCs w:val="24"/>
        </w:rPr>
        <w:t>（7）技术标准和要求；</w:t>
      </w:r>
    </w:p>
    <w:p>
      <w:pPr>
        <w:pStyle w:val="9"/>
        <w:adjustRightInd w:val="0"/>
        <w:snapToGrid w:val="0"/>
        <w:spacing w:before="120" w:after="120" w:line="360" w:lineRule="auto"/>
        <w:ind w:left="1" w:firstLine="658"/>
        <w:rPr>
          <w:rFonts w:hAnsi="宋体"/>
          <w:sz w:val="24"/>
          <w:szCs w:val="24"/>
        </w:rPr>
      </w:pPr>
      <w:r>
        <w:rPr>
          <w:rFonts w:hint="eastAsia" w:hAnsi="宋体"/>
          <w:sz w:val="24"/>
          <w:szCs w:val="24"/>
        </w:rPr>
        <w:t>（8）其他合同文件。</w:t>
      </w:r>
    </w:p>
    <w:p>
      <w:pPr>
        <w:pStyle w:val="9"/>
        <w:adjustRightInd w:val="0"/>
        <w:snapToGrid w:val="0"/>
        <w:spacing w:before="120" w:after="120" w:line="360" w:lineRule="auto"/>
        <w:ind w:firstLine="660"/>
        <w:rPr>
          <w:rFonts w:hAnsi="宋体"/>
          <w:b/>
          <w:sz w:val="24"/>
          <w:szCs w:val="24"/>
        </w:rPr>
      </w:pPr>
      <w:r>
        <w:rPr>
          <w:rFonts w:hint="eastAsia" w:hAnsi="宋体"/>
          <w:b/>
          <w:sz w:val="24"/>
          <w:szCs w:val="24"/>
        </w:rPr>
        <w:t>二十、合同生效及其它</w:t>
      </w:r>
    </w:p>
    <w:p>
      <w:pPr>
        <w:pStyle w:val="9"/>
        <w:adjustRightInd w:val="0"/>
        <w:snapToGrid w:val="0"/>
        <w:spacing w:before="120" w:after="120" w:line="360" w:lineRule="auto"/>
        <w:ind w:firstLine="658"/>
        <w:rPr>
          <w:rFonts w:hAnsi="宋体"/>
          <w:sz w:val="24"/>
          <w:szCs w:val="24"/>
        </w:rPr>
      </w:pPr>
      <w:r>
        <w:rPr>
          <w:rFonts w:hAnsi="宋体"/>
          <w:sz w:val="24"/>
          <w:szCs w:val="24"/>
        </w:rPr>
        <w:t xml:space="preserve">19.1 </w:t>
      </w:r>
      <w:r>
        <w:rPr>
          <w:rFonts w:hint="eastAsia" w:hAnsi="宋体"/>
          <w:sz w:val="24"/>
          <w:szCs w:val="24"/>
        </w:rPr>
        <w:t>合同经双方法定代表人或授权委托代表人签字并加盖单位公章后生效。</w:t>
      </w:r>
    </w:p>
    <w:p>
      <w:pPr>
        <w:pStyle w:val="9"/>
        <w:adjustRightInd w:val="0"/>
        <w:snapToGrid w:val="0"/>
        <w:spacing w:before="120" w:after="120" w:line="360" w:lineRule="auto"/>
        <w:ind w:firstLine="658"/>
        <w:rPr>
          <w:rFonts w:hAnsi="宋体"/>
          <w:sz w:val="24"/>
          <w:szCs w:val="24"/>
        </w:rPr>
      </w:pPr>
      <w:r>
        <w:rPr>
          <w:rFonts w:hAnsi="宋体"/>
          <w:sz w:val="24"/>
          <w:szCs w:val="24"/>
        </w:rPr>
        <w:t>19.2</w:t>
      </w:r>
      <w:r>
        <w:rPr>
          <w:rFonts w:hint="eastAsia" w:hAnsi="宋体"/>
          <w:sz w:val="24"/>
          <w:szCs w:val="24"/>
        </w:rPr>
        <w:t>本合同未尽事宜，遵照《合同法》有关条文执行。</w:t>
      </w:r>
    </w:p>
    <w:p>
      <w:pPr>
        <w:pStyle w:val="9"/>
        <w:adjustRightInd w:val="0"/>
        <w:snapToGrid w:val="0"/>
        <w:spacing w:before="120" w:after="120" w:line="360" w:lineRule="auto"/>
        <w:ind w:left="1" w:firstLine="658"/>
        <w:rPr>
          <w:rFonts w:hAnsi="宋体"/>
          <w:sz w:val="24"/>
          <w:szCs w:val="24"/>
        </w:rPr>
      </w:pPr>
      <w:r>
        <w:rPr>
          <w:rFonts w:hAnsi="宋体"/>
          <w:sz w:val="24"/>
          <w:szCs w:val="24"/>
        </w:rPr>
        <w:t xml:space="preserve">19.3 </w:t>
      </w:r>
      <w:r>
        <w:rPr>
          <w:rFonts w:hint="eastAsia" w:hAnsi="宋体"/>
          <w:sz w:val="24"/>
          <w:szCs w:val="24"/>
        </w:rPr>
        <w:t>本合同正本一式四份，具有同等法律效力，甲方、乙方各执两份。</w:t>
      </w:r>
    </w:p>
    <w:p>
      <w:pPr>
        <w:pStyle w:val="9"/>
        <w:adjustRightInd w:val="0"/>
        <w:snapToGrid w:val="0"/>
        <w:spacing w:before="120" w:after="120" w:line="360" w:lineRule="auto"/>
        <w:ind w:left="420" w:leftChars="200" w:firstLine="240" w:firstLineChars="100"/>
        <w:rPr>
          <w:rFonts w:hAnsi="宋体"/>
          <w:sz w:val="24"/>
          <w:szCs w:val="24"/>
        </w:rPr>
      </w:pPr>
      <w:r>
        <w:rPr>
          <w:rFonts w:hint="eastAsia" w:hAnsi="宋体"/>
          <w:sz w:val="24"/>
          <w:szCs w:val="24"/>
        </w:rPr>
        <w:t>甲方：乙方：</w:t>
      </w:r>
    </w:p>
    <w:p>
      <w:pPr>
        <w:pStyle w:val="9"/>
        <w:adjustRightInd w:val="0"/>
        <w:snapToGrid w:val="0"/>
        <w:spacing w:before="120" w:after="120" w:line="360" w:lineRule="auto"/>
        <w:ind w:firstLine="658"/>
        <w:rPr>
          <w:rFonts w:hAnsi="宋体"/>
          <w:sz w:val="24"/>
          <w:szCs w:val="24"/>
        </w:rPr>
      </w:pPr>
      <w:r>
        <w:rPr>
          <w:rFonts w:hint="eastAsia" w:hAnsi="宋体"/>
          <w:sz w:val="24"/>
          <w:szCs w:val="24"/>
        </w:rPr>
        <w:t>地址：地址：</w:t>
      </w:r>
    </w:p>
    <w:p>
      <w:pPr>
        <w:pStyle w:val="9"/>
        <w:adjustRightInd w:val="0"/>
        <w:snapToGrid w:val="0"/>
        <w:spacing w:before="120" w:after="120" w:line="360" w:lineRule="auto"/>
        <w:ind w:firstLine="658"/>
        <w:rPr>
          <w:rFonts w:hAnsi="宋体"/>
          <w:sz w:val="24"/>
          <w:szCs w:val="24"/>
        </w:rPr>
      </w:pPr>
      <w:r>
        <w:rPr>
          <w:rFonts w:hint="eastAsia" w:hAnsi="宋体"/>
          <w:sz w:val="24"/>
          <w:szCs w:val="24"/>
        </w:rPr>
        <w:t>法定代表人或授权代表：</w:t>
      </w:r>
    </w:p>
    <w:p>
      <w:pPr>
        <w:pStyle w:val="9"/>
        <w:adjustRightInd w:val="0"/>
        <w:snapToGrid w:val="0"/>
        <w:spacing w:before="120" w:after="120" w:line="360" w:lineRule="auto"/>
        <w:ind w:firstLine="658"/>
        <w:rPr>
          <w:rFonts w:hAnsi="宋体"/>
          <w:sz w:val="24"/>
          <w:szCs w:val="24"/>
        </w:rPr>
      </w:pPr>
      <w:r>
        <w:rPr>
          <w:rFonts w:hint="eastAsia" w:hAnsi="宋体"/>
          <w:sz w:val="24"/>
          <w:szCs w:val="24"/>
        </w:rPr>
        <w:t>项目负责人</w:t>
      </w:r>
      <w:r>
        <w:rPr>
          <w:rFonts w:hAnsi="宋体"/>
          <w:sz w:val="24"/>
          <w:szCs w:val="24"/>
        </w:rPr>
        <w:t xml:space="preserve">:                              </w:t>
      </w:r>
      <w:r>
        <w:rPr>
          <w:rFonts w:hint="eastAsia" w:hAnsi="宋体"/>
          <w:sz w:val="24"/>
          <w:szCs w:val="24"/>
        </w:rPr>
        <w:t>法定代表人或授权代表：</w:t>
      </w:r>
    </w:p>
    <w:p>
      <w:pPr>
        <w:pStyle w:val="9"/>
        <w:adjustRightInd w:val="0"/>
        <w:snapToGrid w:val="0"/>
        <w:spacing w:before="120" w:after="120" w:line="360" w:lineRule="auto"/>
        <w:ind w:firstLine="658"/>
        <w:rPr>
          <w:rFonts w:hAnsi="宋体"/>
          <w:sz w:val="24"/>
          <w:szCs w:val="24"/>
        </w:rPr>
      </w:pPr>
      <w:r>
        <w:rPr>
          <w:rFonts w:hint="eastAsia" w:hAnsi="宋体"/>
          <w:sz w:val="24"/>
          <w:szCs w:val="24"/>
        </w:rPr>
        <w:t>项目联系人</w:t>
      </w:r>
      <w:r>
        <w:rPr>
          <w:rFonts w:hAnsi="宋体"/>
          <w:sz w:val="24"/>
          <w:szCs w:val="24"/>
        </w:rPr>
        <w:t>:</w:t>
      </w:r>
    </w:p>
    <w:p>
      <w:pPr>
        <w:pStyle w:val="9"/>
        <w:adjustRightInd w:val="0"/>
        <w:snapToGrid w:val="0"/>
        <w:spacing w:before="120" w:after="120" w:line="360" w:lineRule="auto"/>
        <w:ind w:firstLine="658"/>
        <w:rPr>
          <w:rFonts w:hAnsi="宋体"/>
          <w:sz w:val="24"/>
          <w:szCs w:val="24"/>
        </w:rPr>
      </w:pPr>
      <w:r>
        <w:rPr>
          <w:rFonts w:hint="eastAsia" w:hAnsi="宋体"/>
          <w:sz w:val="24"/>
          <w:szCs w:val="24"/>
        </w:rPr>
        <w:t>联系电话：联系电话：</w:t>
      </w:r>
    </w:p>
    <w:p>
      <w:pPr>
        <w:pStyle w:val="9"/>
        <w:adjustRightInd w:val="0"/>
        <w:snapToGrid w:val="0"/>
        <w:spacing w:before="120" w:after="120" w:line="360" w:lineRule="auto"/>
        <w:ind w:firstLine="767"/>
        <w:rPr>
          <w:rFonts w:cs="仿宋"/>
          <w:sz w:val="24"/>
        </w:rPr>
      </w:pPr>
      <w:r>
        <w:rPr>
          <w:rFonts w:hint="eastAsia"/>
          <w:sz w:val="28"/>
          <w:szCs w:val="28"/>
        </w:rPr>
        <w:t>签订日期：      年   月   日</w:t>
      </w:r>
    </w:p>
    <w:p>
      <w:pPr>
        <w:pStyle w:val="9"/>
        <w:adjustRightInd w:val="0"/>
        <w:snapToGrid w:val="0"/>
        <w:spacing w:before="120" w:after="120" w:line="360" w:lineRule="auto"/>
        <w:rPr>
          <w:rFonts w:cs="仿宋"/>
          <w:sz w:val="24"/>
        </w:rPr>
      </w:pP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EFF" w:usb1="C000785B" w:usb2="00000009" w:usb3="00000000" w:csb0="400001FF" w:csb1="FFFF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rPr>
      <w:fldChar w:fldCharType="begin"/>
    </w:r>
    <w:r>
      <w:rPr>
        <w:b/>
      </w:rPr>
      <w:instrText xml:space="preserve">PAGE  \* Arabic  \* MERGEFORMAT</w:instrText>
    </w:r>
    <w:r>
      <w:rPr>
        <w:b/>
      </w:rPr>
      <w:fldChar w:fldCharType="separate"/>
    </w:r>
    <w:r>
      <w:rPr>
        <w:b/>
        <w:lang w:val="zh-CN"/>
      </w:rPr>
      <w:t>20</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27</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33779"/>
    <w:multiLevelType w:val="multilevel"/>
    <w:tmpl w:val="13D3377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65B3604B"/>
    <w:multiLevelType w:val="multilevel"/>
    <w:tmpl w:val="65B360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E102733"/>
    <w:multiLevelType w:val="multilevel"/>
    <w:tmpl w:val="6E102733"/>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201076"/>
    <w:rsid w:val="0000144D"/>
    <w:rsid w:val="00002B2D"/>
    <w:rsid w:val="00003305"/>
    <w:rsid w:val="00003606"/>
    <w:rsid w:val="000054CA"/>
    <w:rsid w:val="0000571D"/>
    <w:rsid w:val="00007A6E"/>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5F16"/>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D7BDE"/>
    <w:rsid w:val="000E1026"/>
    <w:rsid w:val="000E12A9"/>
    <w:rsid w:val="000E37D8"/>
    <w:rsid w:val="000E490E"/>
    <w:rsid w:val="000E4DD3"/>
    <w:rsid w:val="000E62D8"/>
    <w:rsid w:val="000E794A"/>
    <w:rsid w:val="000E7B1F"/>
    <w:rsid w:val="000E7E73"/>
    <w:rsid w:val="000F0A5B"/>
    <w:rsid w:val="000F0A88"/>
    <w:rsid w:val="000F1E4F"/>
    <w:rsid w:val="000F2EDC"/>
    <w:rsid w:val="000F33C3"/>
    <w:rsid w:val="000F7C08"/>
    <w:rsid w:val="001007BA"/>
    <w:rsid w:val="00100F2E"/>
    <w:rsid w:val="0010216E"/>
    <w:rsid w:val="001028D1"/>
    <w:rsid w:val="001031DE"/>
    <w:rsid w:val="001032F0"/>
    <w:rsid w:val="0010333E"/>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4C82"/>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2856"/>
    <w:rsid w:val="0017451F"/>
    <w:rsid w:val="00175E61"/>
    <w:rsid w:val="00175F6E"/>
    <w:rsid w:val="00176B5A"/>
    <w:rsid w:val="001770B9"/>
    <w:rsid w:val="0018161B"/>
    <w:rsid w:val="00181FC1"/>
    <w:rsid w:val="00183C53"/>
    <w:rsid w:val="00184165"/>
    <w:rsid w:val="001847AB"/>
    <w:rsid w:val="001863B0"/>
    <w:rsid w:val="0019036C"/>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A76D5"/>
    <w:rsid w:val="001B0715"/>
    <w:rsid w:val="001B2A65"/>
    <w:rsid w:val="001B5895"/>
    <w:rsid w:val="001B6E3C"/>
    <w:rsid w:val="001C0244"/>
    <w:rsid w:val="001C0588"/>
    <w:rsid w:val="001C12A6"/>
    <w:rsid w:val="001C1966"/>
    <w:rsid w:val="001C2414"/>
    <w:rsid w:val="001C39D1"/>
    <w:rsid w:val="001C6C16"/>
    <w:rsid w:val="001D10DD"/>
    <w:rsid w:val="001D20CB"/>
    <w:rsid w:val="001D237E"/>
    <w:rsid w:val="001D2D6F"/>
    <w:rsid w:val="001D30BA"/>
    <w:rsid w:val="001D3FC2"/>
    <w:rsid w:val="001D7657"/>
    <w:rsid w:val="001D76D4"/>
    <w:rsid w:val="001D77B0"/>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2A2"/>
    <w:rsid w:val="0021174A"/>
    <w:rsid w:val="002122A3"/>
    <w:rsid w:val="00213000"/>
    <w:rsid w:val="002131AA"/>
    <w:rsid w:val="00213651"/>
    <w:rsid w:val="002144B5"/>
    <w:rsid w:val="00214EF4"/>
    <w:rsid w:val="00214F92"/>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73DA7"/>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53B7"/>
    <w:rsid w:val="002D608B"/>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25B3"/>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C6ED6"/>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474E"/>
    <w:rsid w:val="00466713"/>
    <w:rsid w:val="00467161"/>
    <w:rsid w:val="004703D3"/>
    <w:rsid w:val="00472664"/>
    <w:rsid w:val="004734A1"/>
    <w:rsid w:val="00474262"/>
    <w:rsid w:val="00474F04"/>
    <w:rsid w:val="00477371"/>
    <w:rsid w:val="00477570"/>
    <w:rsid w:val="00477798"/>
    <w:rsid w:val="00477F21"/>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377"/>
    <w:rsid w:val="00533F15"/>
    <w:rsid w:val="00537018"/>
    <w:rsid w:val="00540A3F"/>
    <w:rsid w:val="00541B97"/>
    <w:rsid w:val="0054446B"/>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2C6"/>
    <w:rsid w:val="00564725"/>
    <w:rsid w:val="00565862"/>
    <w:rsid w:val="00566142"/>
    <w:rsid w:val="005662B0"/>
    <w:rsid w:val="00566710"/>
    <w:rsid w:val="00567A37"/>
    <w:rsid w:val="00571649"/>
    <w:rsid w:val="00572CF3"/>
    <w:rsid w:val="00576728"/>
    <w:rsid w:val="00581C3E"/>
    <w:rsid w:val="00584C3B"/>
    <w:rsid w:val="00585BC1"/>
    <w:rsid w:val="00585C5F"/>
    <w:rsid w:val="00587E68"/>
    <w:rsid w:val="00592237"/>
    <w:rsid w:val="0059325E"/>
    <w:rsid w:val="0059478F"/>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A7F"/>
    <w:rsid w:val="00650D24"/>
    <w:rsid w:val="006519C1"/>
    <w:rsid w:val="0065591F"/>
    <w:rsid w:val="0065630D"/>
    <w:rsid w:val="0065767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8509C"/>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AC2"/>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26D"/>
    <w:rsid w:val="0079648C"/>
    <w:rsid w:val="00797105"/>
    <w:rsid w:val="007978CE"/>
    <w:rsid w:val="00797D07"/>
    <w:rsid w:val="007A0729"/>
    <w:rsid w:val="007A3193"/>
    <w:rsid w:val="007A3C25"/>
    <w:rsid w:val="007A4717"/>
    <w:rsid w:val="007A5A52"/>
    <w:rsid w:val="007A7508"/>
    <w:rsid w:val="007C1B0C"/>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C49"/>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07EF"/>
    <w:rsid w:val="008E113E"/>
    <w:rsid w:val="008E1CA2"/>
    <w:rsid w:val="008E2DEA"/>
    <w:rsid w:val="008E3001"/>
    <w:rsid w:val="008E3B98"/>
    <w:rsid w:val="008E4CE6"/>
    <w:rsid w:val="008E4DF6"/>
    <w:rsid w:val="008E71D5"/>
    <w:rsid w:val="008E75BF"/>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272C2"/>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723F"/>
    <w:rsid w:val="009B25D3"/>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1EB"/>
    <w:rsid w:val="00AC1D1B"/>
    <w:rsid w:val="00AC2218"/>
    <w:rsid w:val="00AC5A81"/>
    <w:rsid w:val="00AC6326"/>
    <w:rsid w:val="00AC67C7"/>
    <w:rsid w:val="00AD029D"/>
    <w:rsid w:val="00AD3AEE"/>
    <w:rsid w:val="00AD44F9"/>
    <w:rsid w:val="00AD6F7D"/>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489"/>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121A"/>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1694"/>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0812"/>
    <w:rsid w:val="00DF27E2"/>
    <w:rsid w:val="00DF2896"/>
    <w:rsid w:val="00DF2A4F"/>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A32"/>
    <w:rsid w:val="00E15E5F"/>
    <w:rsid w:val="00E167EC"/>
    <w:rsid w:val="00E17747"/>
    <w:rsid w:val="00E22DAB"/>
    <w:rsid w:val="00E2565F"/>
    <w:rsid w:val="00E25DE5"/>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204A"/>
    <w:rsid w:val="00E746D4"/>
    <w:rsid w:val="00E749A3"/>
    <w:rsid w:val="00E749A5"/>
    <w:rsid w:val="00E74D1E"/>
    <w:rsid w:val="00E75779"/>
    <w:rsid w:val="00E7641F"/>
    <w:rsid w:val="00E77C13"/>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1E9D"/>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23C8"/>
    <w:rsid w:val="00FF394A"/>
    <w:rsid w:val="00FF3DF8"/>
    <w:rsid w:val="02B123E2"/>
    <w:rsid w:val="04A04BEF"/>
    <w:rsid w:val="05B517B2"/>
    <w:rsid w:val="0666393D"/>
    <w:rsid w:val="078D73D6"/>
    <w:rsid w:val="07D33D16"/>
    <w:rsid w:val="09637941"/>
    <w:rsid w:val="0BDF51D7"/>
    <w:rsid w:val="0C3615C8"/>
    <w:rsid w:val="0C4861BD"/>
    <w:rsid w:val="0C7E7AA1"/>
    <w:rsid w:val="0D873213"/>
    <w:rsid w:val="0D9425DE"/>
    <w:rsid w:val="0D99361C"/>
    <w:rsid w:val="0F46748D"/>
    <w:rsid w:val="107D340A"/>
    <w:rsid w:val="10EB4170"/>
    <w:rsid w:val="10F05838"/>
    <w:rsid w:val="113C24CA"/>
    <w:rsid w:val="119D0D41"/>
    <w:rsid w:val="12162C3B"/>
    <w:rsid w:val="12665BE4"/>
    <w:rsid w:val="130F1D58"/>
    <w:rsid w:val="146723C1"/>
    <w:rsid w:val="14896182"/>
    <w:rsid w:val="155010AB"/>
    <w:rsid w:val="15572C10"/>
    <w:rsid w:val="1584594C"/>
    <w:rsid w:val="15907301"/>
    <w:rsid w:val="15A069B5"/>
    <w:rsid w:val="15A90346"/>
    <w:rsid w:val="15B24E31"/>
    <w:rsid w:val="16AA09BD"/>
    <w:rsid w:val="172820AB"/>
    <w:rsid w:val="17833DE3"/>
    <w:rsid w:val="19775424"/>
    <w:rsid w:val="1C121D57"/>
    <w:rsid w:val="1C4A137C"/>
    <w:rsid w:val="1F11313D"/>
    <w:rsid w:val="1F956998"/>
    <w:rsid w:val="20DC5C02"/>
    <w:rsid w:val="20FE711F"/>
    <w:rsid w:val="21A70E96"/>
    <w:rsid w:val="225E4DAF"/>
    <w:rsid w:val="22891E2D"/>
    <w:rsid w:val="22D33607"/>
    <w:rsid w:val="23FD2509"/>
    <w:rsid w:val="243943F8"/>
    <w:rsid w:val="24E05430"/>
    <w:rsid w:val="267A7579"/>
    <w:rsid w:val="27961F1E"/>
    <w:rsid w:val="27AD7C03"/>
    <w:rsid w:val="28C46277"/>
    <w:rsid w:val="29062B05"/>
    <w:rsid w:val="29127A38"/>
    <w:rsid w:val="2AB43BC5"/>
    <w:rsid w:val="2B556F15"/>
    <w:rsid w:val="2B7F4BC3"/>
    <w:rsid w:val="2CE81BAF"/>
    <w:rsid w:val="2DAC05D8"/>
    <w:rsid w:val="2E726843"/>
    <w:rsid w:val="2EDC02FF"/>
    <w:rsid w:val="3172033E"/>
    <w:rsid w:val="3227588C"/>
    <w:rsid w:val="325F6558"/>
    <w:rsid w:val="331653E5"/>
    <w:rsid w:val="351529A9"/>
    <w:rsid w:val="355A74E9"/>
    <w:rsid w:val="35FD1F7A"/>
    <w:rsid w:val="366D672C"/>
    <w:rsid w:val="36E3150F"/>
    <w:rsid w:val="384A4707"/>
    <w:rsid w:val="385D644E"/>
    <w:rsid w:val="38F33167"/>
    <w:rsid w:val="39C83C69"/>
    <w:rsid w:val="39CE5E1D"/>
    <w:rsid w:val="3A9701E9"/>
    <w:rsid w:val="3B4244C5"/>
    <w:rsid w:val="3C003247"/>
    <w:rsid w:val="3C8E6F2D"/>
    <w:rsid w:val="3D6145DC"/>
    <w:rsid w:val="3E5E0082"/>
    <w:rsid w:val="3EDB4EA4"/>
    <w:rsid w:val="3F75418F"/>
    <w:rsid w:val="3FC31914"/>
    <w:rsid w:val="41110191"/>
    <w:rsid w:val="414A37BB"/>
    <w:rsid w:val="42643A73"/>
    <w:rsid w:val="42AA1012"/>
    <w:rsid w:val="43FB66E3"/>
    <w:rsid w:val="44DC7F4B"/>
    <w:rsid w:val="45651876"/>
    <w:rsid w:val="46AA377D"/>
    <w:rsid w:val="49363676"/>
    <w:rsid w:val="49D47D5A"/>
    <w:rsid w:val="49F62026"/>
    <w:rsid w:val="4A4B48E3"/>
    <w:rsid w:val="4B5137BF"/>
    <w:rsid w:val="4C9914B1"/>
    <w:rsid w:val="4DA86B45"/>
    <w:rsid w:val="4E3720DD"/>
    <w:rsid w:val="4FAF38AA"/>
    <w:rsid w:val="51497070"/>
    <w:rsid w:val="51E025FE"/>
    <w:rsid w:val="524D3D8B"/>
    <w:rsid w:val="52FD675A"/>
    <w:rsid w:val="532B7AD5"/>
    <w:rsid w:val="53D80FA7"/>
    <w:rsid w:val="541C789C"/>
    <w:rsid w:val="542D758B"/>
    <w:rsid w:val="5473349C"/>
    <w:rsid w:val="54B6223B"/>
    <w:rsid w:val="54E15A0F"/>
    <w:rsid w:val="55344B23"/>
    <w:rsid w:val="56732DC5"/>
    <w:rsid w:val="56C21B98"/>
    <w:rsid w:val="57360F05"/>
    <w:rsid w:val="581F495D"/>
    <w:rsid w:val="58484116"/>
    <w:rsid w:val="58DA78C0"/>
    <w:rsid w:val="58E017CC"/>
    <w:rsid w:val="5AC859BF"/>
    <w:rsid w:val="5C0F2072"/>
    <w:rsid w:val="5CFC1D50"/>
    <w:rsid w:val="5E6C25B6"/>
    <w:rsid w:val="5E84123F"/>
    <w:rsid w:val="5F0028BB"/>
    <w:rsid w:val="5F9764C2"/>
    <w:rsid w:val="607E0927"/>
    <w:rsid w:val="60D968DA"/>
    <w:rsid w:val="619D5BCC"/>
    <w:rsid w:val="6233128F"/>
    <w:rsid w:val="62635DDC"/>
    <w:rsid w:val="62FE3555"/>
    <w:rsid w:val="63D7368B"/>
    <w:rsid w:val="665A104A"/>
    <w:rsid w:val="67F51F1F"/>
    <w:rsid w:val="68A603CF"/>
    <w:rsid w:val="69E27B06"/>
    <w:rsid w:val="69EA623B"/>
    <w:rsid w:val="6A0F3694"/>
    <w:rsid w:val="6A5445FC"/>
    <w:rsid w:val="6A5C1E75"/>
    <w:rsid w:val="6AB76CFB"/>
    <w:rsid w:val="6BC1702A"/>
    <w:rsid w:val="6C282248"/>
    <w:rsid w:val="6CBD55AC"/>
    <w:rsid w:val="6DE636A7"/>
    <w:rsid w:val="6DE86594"/>
    <w:rsid w:val="73607DE9"/>
    <w:rsid w:val="73711235"/>
    <w:rsid w:val="753E278B"/>
    <w:rsid w:val="75BE6EB5"/>
    <w:rsid w:val="7631739D"/>
    <w:rsid w:val="76A86A60"/>
    <w:rsid w:val="7815375E"/>
    <w:rsid w:val="7AE40810"/>
    <w:rsid w:val="7B0749C7"/>
    <w:rsid w:val="7BBB6C68"/>
    <w:rsid w:val="7C574749"/>
    <w:rsid w:val="7C8E2CF6"/>
    <w:rsid w:val="7C967B8B"/>
    <w:rsid w:val="7CD015B7"/>
    <w:rsid w:val="7EEF6C2A"/>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9"/>
    <w:pPr>
      <w:keepNext/>
      <w:keepLines/>
      <w:spacing w:before="340" w:after="330" w:line="578" w:lineRule="auto"/>
      <w:outlineLvl w:val="0"/>
    </w:pPr>
    <w:rPr>
      <w:b/>
      <w:kern w:val="44"/>
      <w:sz w:val="44"/>
      <w:szCs w:val="20"/>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4">
    <w:name w:val="annotation text"/>
    <w:basedOn w:val="1"/>
    <w:link w:val="22"/>
    <w:qFormat/>
    <w:uiPriority w:val="99"/>
    <w:pPr>
      <w:jc w:val="left"/>
    </w:pPr>
    <w:rPr>
      <w:sz w:val="24"/>
      <w:szCs w:val="20"/>
    </w:rPr>
  </w:style>
  <w:style w:type="paragraph" w:styleId="5">
    <w:name w:val="Body Text"/>
    <w:basedOn w:val="1"/>
    <w:link w:val="41"/>
    <w:unhideWhenUsed/>
    <w:qFormat/>
    <w:locked/>
    <w:uiPriority w:val="99"/>
    <w:pPr>
      <w:spacing w:after="120"/>
    </w:pPr>
  </w:style>
  <w:style w:type="paragraph" w:styleId="6">
    <w:name w:val="Body Text Indent"/>
    <w:basedOn w:val="1"/>
    <w:link w:val="23"/>
    <w:qFormat/>
    <w:uiPriority w:val="99"/>
    <w:pPr>
      <w:ind w:firstLine="575" w:firstLineChars="274"/>
    </w:pPr>
    <w:rPr>
      <w:rFonts w:ascii="等线" w:eastAsia="等线"/>
      <w:sz w:val="22"/>
      <w:szCs w:val="20"/>
    </w:rPr>
  </w:style>
  <w:style w:type="paragraph" w:styleId="7">
    <w:name w:val="Block Text"/>
    <w:basedOn w:val="1"/>
    <w:unhideWhenUsed/>
    <w:qFormat/>
    <w:locked/>
    <w:uiPriority w:val="99"/>
    <w:pPr>
      <w:spacing w:after="120"/>
      <w:ind w:left="1440" w:leftChars="700" w:right="1440" w:rightChars="700"/>
    </w:pPr>
  </w:style>
  <w:style w:type="paragraph" w:styleId="8">
    <w:name w:val="index 4"/>
    <w:basedOn w:val="1"/>
    <w:next w:val="1"/>
    <w:qFormat/>
    <w:uiPriority w:val="99"/>
    <w:pPr>
      <w:ind w:left="600" w:leftChars="600"/>
    </w:pPr>
    <w:rPr>
      <w:rFonts w:ascii="Verdana" w:hAnsi="Verdana"/>
    </w:rPr>
  </w:style>
  <w:style w:type="paragraph" w:styleId="9">
    <w:name w:val="Plain Text"/>
    <w:basedOn w:val="1"/>
    <w:link w:val="24"/>
    <w:qFormat/>
    <w:uiPriority w:val="0"/>
    <w:rPr>
      <w:rFonts w:ascii="宋体" w:hAnsi="Courier New"/>
      <w:szCs w:val="20"/>
    </w:rPr>
  </w:style>
  <w:style w:type="paragraph" w:styleId="10">
    <w:name w:val="Date"/>
    <w:basedOn w:val="1"/>
    <w:next w:val="1"/>
    <w:link w:val="25"/>
    <w:qFormat/>
    <w:uiPriority w:val="99"/>
    <w:pPr>
      <w:ind w:left="100" w:leftChars="2500"/>
    </w:pPr>
    <w:rPr>
      <w:sz w:val="24"/>
      <w:szCs w:val="20"/>
    </w:rPr>
  </w:style>
  <w:style w:type="paragraph" w:styleId="11">
    <w:name w:val="Balloon Text"/>
    <w:basedOn w:val="1"/>
    <w:link w:val="26"/>
    <w:semiHidden/>
    <w:qFormat/>
    <w:uiPriority w:val="99"/>
    <w:rPr>
      <w:kern w:val="0"/>
      <w:sz w:val="2"/>
      <w:szCs w:val="20"/>
    </w:rPr>
  </w:style>
  <w:style w:type="paragraph" w:styleId="12">
    <w:name w:val="footer"/>
    <w:basedOn w:val="1"/>
    <w:link w:val="27"/>
    <w:qFormat/>
    <w:uiPriority w:val="99"/>
    <w:pPr>
      <w:tabs>
        <w:tab w:val="center" w:pos="4153"/>
        <w:tab w:val="right" w:pos="8306"/>
      </w:tabs>
      <w:snapToGrid w:val="0"/>
      <w:jc w:val="left"/>
    </w:pPr>
    <w:rPr>
      <w:kern w:val="0"/>
      <w:sz w:val="18"/>
      <w:szCs w:val="18"/>
    </w:rPr>
  </w:style>
  <w:style w:type="paragraph" w:styleId="13">
    <w:name w:val="header"/>
    <w:basedOn w:val="1"/>
    <w:link w:val="28"/>
    <w:qFormat/>
    <w:uiPriority w:val="99"/>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4"/>
    <w:next w:val="4"/>
    <w:link w:val="29"/>
    <w:qFormat/>
    <w:uiPriority w:val="99"/>
    <w:rPr>
      <w:b/>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qFormat/>
    <w:uiPriority w:val="99"/>
    <w:rPr>
      <w:rFonts w:cs="Times New Roman"/>
      <w:color w:val="0563C1"/>
      <w:u w:val="single"/>
    </w:rPr>
  </w:style>
  <w:style w:type="character" w:styleId="20">
    <w:name w:val="annotation reference"/>
    <w:basedOn w:val="18"/>
    <w:qFormat/>
    <w:uiPriority w:val="99"/>
    <w:rPr>
      <w:rFonts w:cs="Times New Roman"/>
      <w:sz w:val="21"/>
    </w:rPr>
  </w:style>
  <w:style w:type="character" w:customStyle="1" w:styleId="21">
    <w:name w:val="标题 1 Char"/>
    <w:link w:val="3"/>
    <w:qFormat/>
    <w:locked/>
    <w:uiPriority w:val="99"/>
    <w:rPr>
      <w:rFonts w:cs="Times New Roman"/>
      <w:b/>
      <w:kern w:val="44"/>
      <w:sz w:val="44"/>
    </w:rPr>
  </w:style>
  <w:style w:type="character" w:customStyle="1" w:styleId="22">
    <w:name w:val="批注文字 Char"/>
    <w:link w:val="4"/>
    <w:qFormat/>
    <w:locked/>
    <w:uiPriority w:val="99"/>
    <w:rPr>
      <w:rFonts w:cs="Times New Roman"/>
      <w:kern w:val="2"/>
      <w:sz w:val="24"/>
    </w:rPr>
  </w:style>
  <w:style w:type="character" w:customStyle="1" w:styleId="23">
    <w:name w:val="正文文本缩进 Char"/>
    <w:link w:val="6"/>
    <w:qFormat/>
    <w:locked/>
    <w:uiPriority w:val="99"/>
    <w:rPr>
      <w:rFonts w:ascii="等线" w:eastAsia="等线" w:cs="Times New Roman"/>
      <w:kern w:val="2"/>
      <w:sz w:val="22"/>
    </w:rPr>
  </w:style>
  <w:style w:type="character" w:customStyle="1" w:styleId="24">
    <w:name w:val="纯文本 Char"/>
    <w:link w:val="9"/>
    <w:qFormat/>
    <w:locked/>
    <w:uiPriority w:val="0"/>
    <w:rPr>
      <w:rFonts w:ascii="宋体" w:hAnsi="Courier New" w:cs="Times New Roman"/>
      <w:kern w:val="2"/>
      <w:sz w:val="21"/>
    </w:rPr>
  </w:style>
  <w:style w:type="character" w:customStyle="1" w:styleId="25">
    <w:name w:val="日期 Char"/>
    <w:link w:val="10"/>
    <w:qFormat/>
    <w:locked/>
    <w:uiPriority w:val="99"/>
    <w:rPr>
      <w:rFonts w:cs="Times New Roman"/>
      <w:kern w:val="2"/>
      <w:sz w:val="24"/>
    </w:rPr>
  </w:style>
  <w:style w:type="character" w:customStyle="1" w:styleId="26">
    <w:name w:val="批注框文本 Char"/>
    <w:link w:val="11"/>
    <w:semiHidden/>
    <w:qFormat/>
    <w:locked/>
    <w:uiPriority w:val="99"/>
    <w:rPr>
      <w:rFonts w:cs="Times New Roman"/>
      <w:sz w:val="2"/>
    </w:rPr>
  </w:style>
  <w:style w:type="character" w:customStyle="1" w:styleId="27">
    <w:name w:val="页脚 Char"/>
    <w:link w:val="12"/>
    <w:semiHidden/>
    <w:qFormat/>
    <w:locked/>
    <w:uiPriority w:val="99"/>
    <w:rPr>
      <w:rFonts w:cs="Times New Roman"/>
      <w:sz w:val="18"/>
      <w:szCs w:val="18"/>
    </w:rPr>
  </w:style>
  <w:style w:type="character" w:customStyle="1" w:styleId="28">
    <w:name w:val="页眉 Char"/>
    <w:link w:val="13"/>
    <w:qFormat/>
    <w:locked/>
    <w:uiPriority w:val="99"/>
    <w:rPr>
      <w:rFonts w:cs="Times New Roman"/>
      <w:kern w:val="2"/>
      <w:sz w:val="18"/>
    </w:rPr>
  </w:style>
  <w:style w:type="character" w:customStyle="1" w:styleId="29">
    <w:name w:val="批注主题 Char"/>
    <w:link w:val="15"/>
    <w:qFormat/>
    <w:locked/>
    <w:uiPriority w:val="99"/>
    <w:rPr>
      <w:rFonts w:cs="Times New Roman"/>
      <w:b/>
      <w:kern w:val="2"/>
      <w:sz w:val="24"/>
    </w:rPr>
  </w:style>
  <w:style w:type="paragraph" w:customStyle="1" w:styleId="30">
    <w:name w:val="Char"/>
    <w:basedOn w:val="1"/>
    <w:qFormat/>
    <w:uiPriority w:val="99"/>
    <w:pPr>
      <w:tabs>
        <w:tab w:val="left" w:pos="360"/>
      </w:tabs>
    </w:pPr>
    <w:rPr>
      <w:sz w:val="24"/>
    </w:rPr>
  </w:style>
  <w:style w:type="character" w:customStyle="1" w:styleId="31">
    <w:name w:val="列出段落 Char"/>
    <w:link w:val="32"/>
    <w:qFormat/>
    <w:locked/>
    <w:uiPriority w:val="0"/>
  </w:style>
  <w:style w:type="paragraph" w:styleId="32">
    <w:name w:val="List Paragraph"/>
    <w:basedOn w:val="1"/>
    <w:link w:val="31"/>
    <w:qFormat/>
    <w:uiPriority w:val="34"/>
    <w:pPr>
      <w:widowControl/>
      <w:ind w:firstLine="420" w:firstLineChars="200"/>
      <w:jc w:val="left"/>
    </w:pPr>
    <w:rPr>
      <w:kern w:val="0"/>
      <w:sz w:val="20"/>
      <w:szCs w:val="20"/>
    </w:rPr>
  </w:style>
  <w:style w:type="table" w:customStyle="1" w:styleId="33">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laceholder Text"/>
    <w:semiHidden/>
    <w:qFormat/>
    <w:uiPriority w:val="99"/>
    <w:rPr>
      <w:rFonts w:cs="Times New Roman"/>
      <w:color w:val="808080"/>
    </w:rPr>
  </w:style>
  <w:style w:type="paragraph" w:customStyle="1" w:styleId="35">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6">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7">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
    <w:name w:val="列出段落2"/>
    <w:basedOn w:val="1"/>
    <w:qFormat/>
    <w:uiPriority w:val="99"/>
    <w:pPr>
      <w:ind w:firstLine="420" w:firstLineChars="200"/>
    </w:pPr>
    <w:rPr>
      <w:rFonts w:ascii="Calibri" w:hAnsi="Calibri"/>
      <w:szCs w:val="22"/>
    </w:rPr>
  </w:style>
  <w:style w:type="character" w:customStyle="1" w:styleId="39">
    <w:name w:val="标题 2 Char Char Char"/>
    <w:qFormat/>
    <w:uiPriority w:val="99"/>
    <w:rPr>
      <w:rFonts w:ascii="Arial" w:hAnsi="Arial" w:eastAsia="黑体"/>
      <w:b/>
      <w:kern w:val="2"/>
      <w:sz w:val="32"/>
      <w:lang w:val="en-US" w:eastAsia="zh-CN"/>
    </w:rPr>
  </w:style>
  <w:style w:type="paragraph" w:customStyle="1" w:styleId="40">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1">
    <w:name w:val="正文文本 Char"/>
    <w:link w:val="5"/>
    <w:qFormat/>
    <w:uiPriority w:val="99"/>
    <w:rPr>
      <w:kern w:val="2"/>
      <w:sz w:val="21"/>
      <w:szCs w:val="24"/>
    </w:rPr>
  </w:style>
  <w:style w:type="paragraph" w:customStyle="1" w:styleId="42">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3">
    <w:name w:val="正文2"/>
    <w:basedOn w:val="1"/>
    <w:qFormat/>
    <w:uiPriority w:val="0"/>
    <w:pPr>
      <w:spacing w:before="156" w:line="360" w:lineRule="auto"/>
      <w:ind w:firstLine="510" w:firstLineChars="200"/>
    </w:pPr>
    <w:rPr>
      <w:sz w:val="24"/>
    </w:rPr>
  </w:style>
  <w:style w:type="paragraph" w:customStyle="1" w:styleId="44">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5">
    <w:name w:val="A9"/>
    <w:qFormat/>
    <w:uiPriority w:val="0"/>
    <w:rPr>
      <w:rFonts w:cs="PSFEIH+StoneSans"/>
      <w:color w:val="262424"/>
      <w:sz w:val="20"/>
      <w:szCs w:val="20"/>
    </w:rPr>
  </w:style>
  <w:style w:type="paragraph" w:customStyle="1" w:styleId="4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7">
    <w:name w:val="A14"/>
    <w:qFormat/>
    <w:uiPriority w:val="99"/>
    <w:rPr>
      <w:rFonts w:cs="Open Sans Light"/>
      <w:color w:val="FFFFFF"/>
      <w:sz w:val="13"/>
      <w:szCs w:val="13"/>
    </w:rPr>
  </w:style>
  <w:style w:type="paragraph" w:customStyle="1" w:styleId="48">
    <w:name w:val="表格文字"/>
    <w:basedOn w:val="1"/>
    <w:next w:val="5"/>
    <w:qFormat/>
    <w:uiPriority w:val="0"/>
    <w:rPr>
      <w:sz w:val="24"/>
    </w:rPr>
  </w:style>
  <w:style w:type="paragraph" w:customStyle="1" w:styleId="4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0">
    <w:name w:val="apple-style-span"/>
    <w:basedOn w:val="18"/>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1DE755-D953-48FB-9731-94E8453252D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2699</Words>
  <Characters>15390</Characters>
  <Lines>128</Lines>
  <Paragraphs>36</Paragraphs>
  <TotalTime>2</TotalTime>
  <ScaleCrop>false</ScaleCrop>
  <LinksUpToDate>false</LinksUpToDate>
  <CharactersWithSpaces>18053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2020-07-15T01:45:00Z</dcterms:created>
  <dc:creator>微软用户</dc:creator>
  <cp:lastModifiedBy>nxdlu</cp:lastModifiedBy>
  <cp:lastPrinted>2019-11-22T01:53:00Z</cp:lastPrinted>
  <dcterms:modified xsi:type="dcterms:W3CDTF">2020-07-20T10:00:45Z</dcterms:modified>
  <dc:title>淮海工学院A8-10号楼学生宿舍家具招标书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