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1A7" w:rsidRDefault="002E51A7"/>
    <w:p w:rsidR="00043F02" w:rsidRPr="00043F02" w:rsidRDefault="00043F02" w:rsidP="00043F02">
      <w:pPr>
        <w:rPr>
          <w:rFonts w:ascii="仿宋" w:eastAsia="仿宋" w:hAnsi="仿宋"/>
          <w:b/>
          <w:bCs/>
          <w:sz w:val="32"/>
          <w:szCs w:val="32"/>
        </w:rPr>
      </w:pPr>
      <w:r w:rsidRPr="00043F02">
        <w:rPr>
          <w:rFonts w:ascii="仿宋" w:eastAsia="仿宋" w:hAnsi="仿宋" w:hint="eastAsia"/>
          <w:b/>
          <w:bCs/>
          <w:sz w:val="32"/>
          <w:szCs w:val="32"/>
        </w:rPr>
        <w:t>GNSS</w:t>
      </w:r>
      <w:r>
        <w:rPr>
          <w:rFonts w:ascii="仿宋" w:eastAsia="仿宋" w:hAnsi="仿宋" w:hint="eastAsia"/>
          <w:b/>
          <w:bCs/>
          <w:sz w:val="32"/>
          <w:szCs w:val="32"/>
        </w:rPr>
        <w:t>模拟器主要技术参数</w:t>
      </w:r>
    </w:p>
    <w:p w:rsidR="00043F02" w:rsidRPr="00043F02" w:rsidRDefault="00043F02" w:rsidP="00043F02">
      <w:pPr>
        <w:rPr>
          <w:rFonts w:ascii="宋体" w:hAnsi="宋体"/>
          <w:sz w:val="24"/>
        </w:rPr>
      </w:pPr>
    </w:p>
    <w:p w:rsidR="00043F02" w:rsidRPr="00BA3F55" w:rsidRDefault="00043F02" w:rsidP="00043F02">
      <w:pPr>
        <w:rPr>
          <w:rFonts w:ascii="宋体" w:hAnsi="宋体"/>
          <w:b/>
          <w:sz w:val="24"/>
        </w:rPr>
      </w:pPr>
      <w:r w:rsidRPr="00BA3F55">
        <w:rPr>
          <w:rFonts w:ascii="宋体" w:hAnsi="宋体" w:hint="eastAsia"/>
          <w:b/>
          <w:sz w:val="24"/>
        </w:rPr>
        <w:t>一、</w:t>
      </w:r>
      <w:r w:rsidRPr="00BA3F55">
        <w:rPr>
          <w:rFonts w:ascii="宋体" w:hAnsi="宋体"/>
          <w:b/>
          <w:sz w:val="24"/>
        </w:rPr>
        <w:t>基本参数</w:t>
      </w:r>
    </w:p>
    <w:p w:rsidR="00827A4C" w:rsidRPr="00043F02" w:rsidRDefault="00827A4C" w:rsidP="00827A4C">
      <w:pPr>
        <w:pStyle w:val="a5"/>
        <w:ind w:left="720"/>
        <w:rPr>
          <w:rFonts w:ascii="仿宋" w:eastAsia="仿宋" w:hAnsi="仿宋"/>
          <w:sz w:val="24"/>
          <w:szCs w:val="24"/>
          <w:lang w:val="en-US" w:eastAsia="zh-CN"/>
        </w:rPr>
      </w:pPr>
      <w:r w:rsidRPr="00827A4C">
        <w:rPr>
          <w:rFonts w:asciiTheme="minorEastAsia" w:eastAsiaTheme="minorEastAsia" w:hAnsiTheme="minorEastAsia" w:hint="eastAsia"/>
          <w:sz w:val="24"/>
          <w:szCs w:val="24"/>
          <w:lang w:val="en-US" w:eastAsia="zh-CN"/>
        </w:rPr>
        <w:t>模拟更新率：</w:t>
      </w:r>
      <w:r w:rsidR="00D227C9">
        <w:rPr>
          <w:rFonts w:asciiTheme="minorEastAsia" w:eastAsiaTheme="minorEastAsia" w:hAnsiTheme="minorEastAsia" w:hint="eastAsia"/>
          <w:sz w:val="24"/>
          <w:szCs w:val="24"/>
          <w:lang w:val="en-US" w:eastAsia="zh-CN"/>
        </w:rPr>
        <w:t>大于</w:t>
      </w:r>
      <w:r w:rsidRPr="00827A4C">
        <w:rPr>
          <w:rFonts w:asciiTheme="minorEastAsia" w:eastAsiaTheme="minorEastAsia" w:hAnsiTheme="minorEastAsia"/>
          <w:sz w:val="24"/>
          <w:szCs w:val="24"/>
          <w:lang w:val="en-US" w:eastAsia="zh-CN"/>
        </w:rPr>
        <w:t>1000Hz</w:t>
      </w:r>
    </w:p>
    <w:p w:rsidR="00043F02" w:rsidRPr="00043F02" w:rsidRDefault="00043F02" w:rsidP="00043F02">
      <w:pPr>
        <w:pStyle w:val="a5"/>
        <w:ind w:left="720"/>
        <w:rPr>
          <w:rFonts w:ascii="仿宋" w:eastAsia="仿宋" w:hAnsi="仿宋"/>
          <w:sz w:val="24"/>
          <w:szCs w:val="24"/>
          <w:lang w:val="en-US" w:eastAsia="zh-CN"/>
        </w:rPr>
      </w:pPr>
      <w:r w:rsidRPr="00043F02">
        <w:rPr>
          <w:rFonts w:ascii="宋体" w:hAnsi="宋体"/>
          <w:sz w:val="24"/>
          <w:szCs w:val="24"/>
          <w:lang w:val="en-US" w:eastAsia="zh-CN"/>
        </w:rPr>
        <w:t>输入电压：</w:t>
      </w:r>
      <w:r w:rsidRPr="00043F02">
        <w:rPr>
          <w:rFonts w:ascii="仿宋" w:eastAsia="仿宋" w:hAnsi="仿宋"/>
          <w:sz w:val="24"/>
          <w:szCs w:val="24"/>
          <w:lang w:val="en-US" w:eastAsia="zh-CN"/>
        </w:rPr>
        <w:tab/>
        <w:t>100</w:t>
      </w:r>
      <w:r w:rsidRPr="00043F02">
        <w:rPr>
          <w:rFonts w:eastAsia="仿宋"/>
          <w:sz w:val="24"/>
          <w:szCs w:val="24"/>
          <w:lang w:val="en-US" w:eastAsia="zh-CN"/>
        </w:rPr>
        <w:t>~</w:t>
      </w:r>
      <w:r w:rsidRPr="00043F02">
        <w:rPr>
          <w:rFonts w:ascii="仿宋" w:eastAsia="仿宋" w:hAnsi="仿宋"/>
          <w:sz w:val="24"/>
          <w:szCs w:val="24"/>
          <w:lang w:val="en-US" w:eastAsia="zh-CN"/>
        </w:rPr>
        <w:t>240VAC/ 50</w:t>
      </w:r>
      <w:r w:rsidRPr="00043F02">
        <w:rPr>
          <w:rFonts w:eastAsia="仿宋"/>
          <w:sz w:val="24"/>
          <w:szCs w:val="24"/>
          <w:lang w:val="en-US" w:eastAsia="zh-CN"/>
        </w:rPr>
        <w:t>~</w:t>
      </w:r>
      <w:r w:rsidRPr="00043F02">
        <w:rPr>
          <w:rFonts w:ascii="仿宋" w:eastAsia="仿宋" w:hAnsi="仿宋"/>
          <w:sz w:val="24"/>
          <w:szCs w:val="24"/>
          <w:lang w:val="en-US" w:eastAsia="zh-CN"/>
        </w:rPr>
        <w:t>60Hz</w:t>
      </w:r>
    </w:p>
    <w:p w:rsidR="00043F02" w:rsidRPr="00043F02" w:rsidRDefault="00043F02" w:rsidP="00043F02">
      <w:pPr>
        <w:pStyle w:val="a5"/>
        <w:ind w:left="720"/>
        <w:rPr>
          <w:rFonts w:ascii="仿宋" w:eastAsia="仿宋" w:hAnsi="仿宋"/>
          <w:sz w:val="24"/>
          <w:szCs w:val="24"/>
          <w:lang w:val="en-US" w:eastAsia="zh-CN"/>
        </w:rPr>
      </w:pPr>
      <w:r w:rsidRPr="00043F02">
        <w:rPr>
          <w:rFonts w:ascii="宋体" w:hAnsi="宋体"/>
          <w:sz w:val="24"/>
          <w:szCs w:val="24"/>
          <w:lang w:val="en-US" w:eastAsia="zh-CN"/>
        </w:rPr>
        <w:t>最大电流：</w:t>
      </w:r>
      <w:r w:rsidRPr="00043F02">
        <w:rPr>
          <w:rFonts w:ascii="仿宋" w:eastAsia="仿宋" w:hAnsi="仿宋"/>
          <w:sz w:val="24"/>
          <w:szCs w:val="24"/>
          <w:lang w:val="en-US" w:eastAsia="zh-CN"/>
        </w:rPr>
        <w:tab/>
      </w:r>
      <w:r w:rsidR="00D227C9">
        <w:rPr>
          <w:rFonts w:ascii="仿宋" w:eastAsia="仿宋" w:hAnsi="仿宋" w:hint="eastAsia"/>
          <w:sz w:val="24"/>
          <w:szCs w:val="24"/>
          <w:lang w:val="en-US" w:eastAsia="zh-CN"/>
        </w:rPr>
        <w:t>10</w:t>
      </w:r>
      <w:r w:rsidRPr="00043F02">
        <w:rPr>
          <w:rFonts w:ascii="仿宋" w:eastAsia="仿宋" w:hAnsi="仿宋"/>
          <w:sz w:val="24"/>
          <w:szCs w:val="24"/>
          <w:lang w:val="en-US" w:eastAsia="zh-CN"/>
        </w:rPr>
        <w:t>A</w:t>
      </w:r>
    </w:p>
    <w:p w:rsidR="00043F02" w:rsidRPr="00043F02" w:rsidRDefault="00043F02" w:rsidP="00043F02">
      <w:pPr>
        <w:rPr>
          <w:rFonts w:ascii="宋体" w:hAnsi="宋体"/>
          <w:sz w:val="24"/>
        </w:rPr>
      </w:pPr>
    </w:p>
    <w:p w:rsidR="00043F02" w:rsidRPr="0040333F" w:rsidRDefault="00881552" w:rsidP="00043F02">
      <w:pPr>
        <w:rPr>
          <w:rFonts w:ascii="宋体" w:hAnsi="宋体"/>
          <w:b/>
          <w:sz w:val="24"/>
        </w:rPr>
      </w:pPr>
      <w:r w:rsidRPr="0040333F">
        <w:rPr>
          <w:rFonts w:ascii="宋体" w:hAnsi="宋体" w:hint="eastAsia"/>
          <w:b/>
          <w:sz w:val="24"/>
        </w:rPr>
        <w:t>★</w:t>
      </w:r>
      <w:r w:rsidR="00043F02" w:rsidRPr="0040333F">
        <w:rPr>
          <w:rFonts w:ascii="宋体" w:hAnsi="宋体" w:hint="eastAsia"/>
          <w:b/>
          <w:sz w:val="24"/>
        </w:rPr>
        <w:t>二、</w:t>
      </w:r>
      <w:r w:rsidR="00043F02" w:rsidRPr="0040333F">
        <w:rPr>
          <w:rFonts w:ascii="宋体" w:hAnsi="宋体"/>
          <w:b/>
          <w:sz w:val="24"/>
        </w:rPr>
        <w:t>信号动态性能</w:t>
      </w:r>
    </w:p>
    <w:p w:rsidR="00043F02" w:rsidRPr="0040333F" w:rsidRDefault="00043F02" w:rsidP="00BA3F55">
      <w:pPr>
        <w:pStyle w:val="a5"/>
        <w:ind w:left="720"/>
        <w:rPr>
          <w:rFonts w:eastAsia="KaiTi"/>
          <w:sz w:val="24"/>
          <w:szCs w:val="24"/>
          <w:lang w:val="en-US" w:eastAsia="zh-CN"/>
        </w:rPr>
      </w:pPr>
      <w:r w:rsidRPr="0040333F">
        <w:rPr>
          <w:rFonts w:eastAsia="KaiTi"/>
          <w:sz w:val="24"/>
          <w:szCs w:val="24"/>
          <w:lang w:val="en-US" w:eastAsia="zh-CN"/>
        </w:rPr>
        <w:t xml:space="preserve">Maximal relative velocity: </w:t>
      </w:r>
      <w:r w:rsidRPr="0040333F">
        <w:rPr>
          <w:rFonts w:eastAsia="KaiTi"/>
          <w:sz w:val="24"/>
          <w:szCs w:val="24"/>
          <w:lang w:val="en-US" w:eastAsia="zh-CN"/>
        </w:rPr>
        <w:tab/>
        <w:t>1,500,000 m/s</w:t>
      </w:r>
    </w:p>
    <w:p w:rsidR="00043F02" w:rsidRPr="0040333F" w:rsidRDefault="00043F02" w:rsidP="00BA3F55">
      <w:pPr>
        <w:widowControl/>
        <w:spacing w:before="100" w:beforeAutospacing="1" w:after="100" w:afterAutospacing="1"/>
        <w:ind w:left="720"/>
        <w:jc w:val="left"/>
        <w:rPr>
          <w:rFonts w:eastAsia="Times New Roman"/>
          <w:sz w:val="24"/>
        </w:rPr>
      </w:pPr>
      <w:r w:rsidRPr="0040333F">
        <w:rPr>
          <w:rFonts w:eastAsia="Times New Roman"/>
          <w:sz w:val="24"/>
        </w:rPr>
        <w:t>Maximal relative acceleration:</w:t>
      </w:r>
      <w:r w:rsidRPr="0040333F">
        <w:rPr>
          <w:rFonts w:eastAsia="Times New Roman"/>
          <w:sz w:val="24"/>
        </w:rPr>
        <w:tab/>
        <w:t xml:space="preserve"> no limits</w:t>
      </w:r>
    </w:p>
    <w:p w:rsidR="00043F02" w:rsidRPr="0040333F" w:rsidRDefault="00043F02" w:rsidP="00BA3F55">
      <w:pPr>
        <w:widowControl/>
        <w:spacing w:before="100" w:beforeAutospacing="1" w:after="100" w:afterAutospacing="1"/>
        <w:ind w:left="720"/>
        <w:jc w:val="left"/>
        <w:rPr>
          <w:rFonts w:eastAsia="Times New Roman"/>
          <w:sz w:val="24"/>
        </w:rPr>
      </w:pPr>
      <w:r w:rsidRPr="0040333F">
        <w:rPr>
          <w:rFonts w:eastAsia="Times New Roman"/>
          <w:sz w:val="24"/>
        </w:rPr>
        <w:t xml:space="preserve">Maximal relative jerk: </w:t>
      </w:r>
      <w:r w:rsidRPr="0040333F">
        <w:rPr>
          <w:rFonts w:eastAsia="Times New Roman"/>
          <w:sz w:val="24"/>
        </w:rPr>
        <w:tab/>
      </w:r>
      <w:r w:rsidRPr="0040333F">
        <w:rPr>
          <w:rFonts w:eastAsia="Times New Roman"/>
          <w:sz w:val="24"/>
        </w:rPr>
        <w:tab/>
        <w:t xml:space="preserve"> no limits</w:t>
      </w:r>
      <w:bookmarkStart w:id="0" w:name="_GoBack"/>
      <w:bookmarkEnd w:id="0"/>
    </w:p>
    <w:p w:rsidR="00043F02" w:rsidRPr="00BA3F55" w:rsidRDefault="00043F02" w:rsidP="00043F02">
      <w:pPr>
        <w:rPr>
          <w:sz w:val="24"/>
        </w:rPr>
      </w:pPr>
      <w:r w:rsidRPr="00BA3F55">
        <w:rPr>
          <w:rFonts w:eastAsia="Times New Roman"/>
          <w:color w:val="333333"/>
          <w:sz w:val="24"/>
        </w:rPr>
        <w:t>1000 Hz simulation iteration rate</w:t>
      </w:r>
    </w:p>
    <w:p w:rsidR="00043F02" w:rsidRPr="00043F02" w:rsidRDefault="00043F02" w:rsidP="00043F02">
      <w:pPr>
        <w:rPr>
          <w:rFonts w:ascii="仿宋" w:eastAsia="仿宋" w:hAnsi="仿宋"/>
          <w:sz w:val="24"/>
        </w:rPr>
      </w:pPr>
      <w:r w:rsidRPr="00043F02">
        <w:rPr>
          <w:rFonts w:ascii="仿宋" w:eastAsia="仿宋" w:hAnsi="仿宋"/>
          <w:sz w:val="24"/>
        </w:rPr>
        <w:t>信号精度：</w:t>
      </w:r>
    </w:p>
    <w:p w:rsidR="00043F02" w:rsidRPr="0040333F" w:rsidRDefault="00043F02" w:rsidP="00BA3F55">
      <w:pPr>
        <w:pStyle w:val="a5"/>
        <w:ind w:left="720"/>
        <w:rPr>
          <w:rFonts w:eastAsia="KaiTi"/>
          <w:sz w:val="24"/>
          <w:szCs w:val="24"/>
          <w:lang w:val="en-US" w:eastAsia="zh-CN"/>
        </w:rPr>
      </w:pPr>
      <w:proofErr w:type="spellStart"/>
      <w:r w:rsidRPr="0040333F">
        <w:rPr>
          <w:rFonts w:eastAsia="KaiTi"/>
          <w:sz w:val="24"/>
          <w:szCs w:val="24"/>
          <w:lang w:val="en-US" w:eastAsia="zh-CN"/>
        </w:rPr>
        <w:t>Pseudorange</w:t>
      </w:r>
      <w:proofErr w:type="spellEnd"/>
      <w:r w:rsidRPr="0040333F">
        <w:rPr>
          <w:rFonts w:eastAsia="KaiTi"/>
          <w:sz w:val="24"/>
          <w:szCs w:val="24"/>
          <w:lang w:val="en-US" w:eastAsia="zh-CN"/>
        </w:rPr>
        <w:t>：</w:t>
      </w:r>
      <w:r w:rsidRPr="0040333F">
        <w:rPr>
          <w:rFonts w:eastAsia="KaiTi"/>
          <w:sz w:val="24"/>
          <w:szCs w:val="24"/>
          <w:lang w:val="en-US" w:eastAsia="zh-CN"/>
        </w:rPr>
        <w:tab/>
      </w:r>
      <w:r w:rsidRPr="0040333F">
        <w:rPr>
          <w:rFonts w:eastAsia="KaiTi"/>
          <w:sz w:val="24"/>
          <w:szCs w:val="24"/>
          <w:lang w:val="en-US" w:eastAsia="zh-CN"/>
        </w:rPr>
        <w:tab/>
        <w:t>&lt;1mm</w:t>
      </w:r>
    </w:p>
    <w:p w:rsidR="00043F02" w:rsidRPr="0040333F" w:rsidRDefault="00043F02" w:rsidP="00BA3F55">
      <w:pPr>
        <w:pStyle w:val="a5"/>
        <w:ind w:left="720"/>
        <w:rPr>
          <w:rFonts w:eastAsia="KaiTi"/>
          <w:sz w:val="24"/>
          <w:szCs w:val="24"/>
          <w:lang w:val="en-US" w:eastAsia="zh-CN"/>
        </w:rPr>
      </w:pPr>
      <w:proofErr w:type="spellStart"/>
      <w:r w:rsidRPr="0040333F">
        <w:rPr>
          <w:rFonts w:eastAsia="KaiTi"/>
          <w:sz w:val="24"/>
          <w:szCs w:val="24"/>
          <w:lang w:val="en-US" w:eastAsia="zh-CN"/>
        </w:rPr>
        <w:t>Pseudorange</w:t>
      </w:r>
      <w:proofErr w:type="spellEnd"/>
      <w:r w:rsidRPr="0040333F">
        <w:rPr>
          <w:rFonts w:eastAsia="KaiTi"/>
          <w:sz w:val="24"/>
          <w:szCs w:val="24"/>
          <w:lang w:val="en-US" w:eastAsia="zh-CN"/>
        </w:rPr>
        <w:t xml:space="preserve"> rate</w:t>
      </w:r>
      <w:r w:rsidRPr="0040333F">
        <w:rPr>
          <w:rFonts w:eastAsia="KaiTi"/>
          <w:sz w:val="24"/>
          <w:szCs w:val="24"/>
          <w:lang w:val="en-US" w:eastAsia="zh-CN"/>
        </w:rPr>
        <w:t>：</w:t>
      </w:r>
      <w:r w:rsidRPr="0040333F">
        <w:rPr>
          <w:rFonts w:eastAsia="KaiTi"/>
          <w:sz w:val="24"/>
          <w:szCs w:val="24"/>
          <w:lang w:val="en-US" w:eastAsia="zh-CN"/>
        </w:rPr>
        <w:tab/>
        <w:t>&lt;1mm/s</w:t>
      </w:r>
    </w:p>
    <w:p w:rsidR="00043F02" w:rsidRPr="0040333F" w:rsidRDefault="00043F02" w:rsidP="00BA3F55">
      <w:pPr>
        <w:pStyle w:val="a5"/>
        <w:ind w:left="720"/>
        <w:rPr>
          <w:rFonts w:eastAsia="KaiTi"/>
          <w:sz w:val="24"/>
          <w:szCs w:val="24"/>
          <w:lang w:val="en-US" w:eastAsia="zh-CN"/>
        </w:rPr>
      </w:pPr>
      <w:r w:rsidRPr="0040333F">
        <w:rPr>
          <w:rFonts w:eastAsia="KaiTi"/>
          <w:sz w:val="24"/>
          <w:szCs w:val="24"/>
          <w:lang w:val="en-US" w:eastAsia="zh-CN"/>
        </w:rPr>
        <w:t>Inter-channel bias:</w:t>
      </w:r>
      <w:r w:rsidRPr="0040333F">
        <w:rPr>
          <w:rFonts w:eastAsia="KaiTi"/>
          <w:sz w:val="24"/>
          <w:szCs w:val="24"/>
          <w:lang w:val="en-US" w:eastAsia="zh-CN"/>
        </w:rPr>
        <w:tab/>
        <w:t>0</w:t>
      </w:r>
    </w:p>
    <w:p w:rsidR="00043F02" w:rsidRPr="00043F02" w:rsidRDefault="00043F02" w:rsidP="00043F02">
      <w:pPr>
        <w:rPr>
          <w:rFonts w:ascii="Calibri" w:eastAsia="KaiTi" w:hAnsi="Calibri"/>
          <w:sz w:val="24"/>
        </w:rPr>
      </w:pPr>
    </w:p>
    <w:p w:rsidR="00043F02" w:rsidRPr="00BA3F55" w:rsidRDefault="00043F02" w:rsidP="00043F02">
      <w:pPr>
        <w:rPr>
          <w:rFonts w:asciiTheme="minorEastAsia" w:eastAsiaTheme="minorEastAsia" w:hAnsiTheme="minorEastAsia"/>
          <w:b/>
          <w:sz w:val="24"/>
        </w:rPr>
      </w:pPr>
      <w:r w:rsidRPr="00BA3F55">
        <w:rPr>
          <w:rFonts w:asciiTheme="minorEastAsia" w:eastAsiaTheme="minorEastAsia" w:hAnsiTheme="minorEastAsia" w:hint="eastAsia"/>
          <w:b/>
          <w:sz w:val="24"/>
        </w:rPr>
        <w:t>三、</w:t>
      </w:r>
      <w:r w:rsidRPr="00BA3F55">
        <w:rPr>
          <w:rFonts w:asciiTheme="minorEastAsia" w:eastAsiaTheme="minorEastAsia" w:hAnsiTheme="minorEastAsia"/>
          <w:b/>
          <w:sz w:val="24"/>
        </w:rPr>
        <w:t>信号质量</w:t>
      </w:r>
    </w:p>
    <w:p w:rsidR="00043F02" w:rsidRPr="00BA3F55" w:rsidRDefault="00043F02" w:rsidP="00BA3F55">
      <w:pPr>
        <w:pStyle w:val="a5"/>
        <w:ind w:left="720"/>
        <w:rPr>
          <w:rFonts w:eastAsia="KaiTi"/>
          <w:sz w:val="24"/>
          <w:szCs w:val="24"/>
          <w:lang w:val="en-US" w:eastAsia="zh-CN"/>
        </w:rPr>
      </w:pPr>
      <w:r w:rsidRPr="00BA3F55">
        <w:rPr>
          <w:rFonts w:eastAsia="KaiTi"/>
          <w:sz w:val="24"/>
          <w:szCs w:val="24"/>
          <w:lang w:val="en-US" w:eastAsia="zh-CN"/>
        </w:rPr>
        <w:t xml:space="preserve">Harmonics and Spurious: </w:t>
      </w:r>
      <w:r w:rsidRPr="00BA3F55">
        <w:rPr>
          <w:rFonts w:eastAsia="KaiTi"/>
          <w:sz w:val="24"/>
          <w:szCs w:val="24"/>
          <w:lang w:val="en-US" w:eastAsia="zh-CN"/>
        </w:rPr>
        <w:tab/>
        <w:t>&lt;-40dBc</w:t>
      </w:r>
    </w:p>
    <w:p w:rsidR="00043F02" w:rsidRPr="00BA3F55" w:rsidRDefault="00043F02" w:rsidP="00BA3F55">
      <w:pPr>
        <w:pStyle w:val="a5"/>
        <w:ind w:left="720"/>
        <w:rPr>
          <w:rFonts w:eastAsia="KaiTi"/>
          <w:sz w:val="24"/>
          <w:szCs w:val="24"/>
          <w:lang w:val="en-US" w:eastAsia="zh-CN"/>
        </w:rPr>
      </w:pPr>
      <w:r w:rsidRPr="00BA3F55">
        <w:rPr>
          <w:rFonts w:eastAsia="KaiTi"/>
          <w:sz w:val="24"/>
          <w:szCs w:val="24"/>
          <w:lang w:val="en-US" w:eastAsia="zh-CN"/>
        </w:rPr>
        <w:t>Phase noise:</w:t>
      </w:r>
      <w:r w:rsidRPr="00BA3F55">
        <w:rPr>
          <w:rFonts w:eastAsia="KaiTi"/>
          <w:sz w:val="24"/>
          <w:szCs w:val="24"/>
          <w:lang w:val="en-US" w:eastAsia="zh-CN"/>
        </w:rPr>
        <w:tab/>
      </w:r>
      <w:r w:rsidRPr="00BA3F55">
        <w:rPr>
          <w:rFonts w:eastAsia="KaiTi"/>
          <w:sz w:val="24"/>
          <w:szCs w:val="24"/>
          <w:lang w:val="en-US" w:eastAsia="zh-CN"/>
        </w:rPr>
        <w:tab/>
      </w:r>
      <w:r w:rsidRPr="00BA3F55">
        <w:rPr>
          <w:rFonts w:eastAsia="KaiTi"/>
          <w:sz w:val="24"/>
          <w:szCs w:val="24"/>
          <w:lang w:val="en-US" w:eastAsia="zh-CN"/>
        </w:rPr>
        <w:tab/>
        <w:t xml:space="preserve">&lt;0.005 </w:t>
      </w:r>
      <w:proofErr w:type="spellStart"/>
      <w:r w:rsidRPr="00BA3F55">
        <w:rPr>
          <w:rFonts w:eastAsia="KaiTi"/>
          <w:sz w:val="24"/>
          <w:szCs w:val="24"/>
          <w:lang w:val="en-US" w:eastAsia="zh-CN"/>
        </w:rPr>
        <w:t>rad</w:t>
      </w:r>
      <w:proofErr w:type="spellEnd"/>
      <w:r w:rsidRPr="00BA3F55">
        <w:rPr>
          <w:rFonts w:eastAsia="KaiTi"/>
          <w:sz w:val="24"/>
          <w:szCs w:val="24"/>
          <w:lang w:val="en-US" w:eastAsia="zh-CN"/>
        </w:rPr>
        <w:t xml:space="preserve"> RMS</w:t>
      </w:r>
    </w:p>
    <w:p w:rsidR="00043F02" w:rsidRPr="00BA3F55" w:rsidRDefault="00043F02" w:rsidP="00BA3F55">
      <w:pPr>
        <w:pStyle w:val="a5"/>
        <w:ind w:left="720"/>
        <w:rPr>
          <w:rFonts w:eastAsia="KaiTi"/>
          <w:sz w:val="24"/>
          <w:szCs w:val="24"/>
          <w:lang w:val="en-US" w:eastAsia="zh-CN"/>
        </w:rPr>
      </w:pPr>
      <w:r w:rsidRPr="00BA3F55">
        <w:rPr>
          <w:rFonts w:eastAsia="KaiTi"/>
          <w:sz w:val="24"/>
          <w:szCs w:val="24"/>
          <w:lang w:val="en-US" w:eastAsia="zh-CN"/>
        </w:rPr>
        <w:t>Frequency stability:</w:t>
      </w:r>
      <w:r w:rsidRPr="00BA3F55">
        <w:rPr>
          <w:rFonts w:eastAsia="KaiTi"/>
          <w:sz w:val="24"/>
          <w:szCs w:val="24"/>
          <w:lang w:val="en-US" w:eastAsia="zh-CN"/>
        </w:rPr>
        <w:tab/>
      </w:r>
      <w:r w:rsidRPr="00BA3F55">
        <w:rPr>
          <w:rFonts w:eastAsia="KaiTi"/>
          <w:sz w:val="24"/>
          <w:szCs w:val="24"/>
          <w:lang w:val="en-US" w:eastAsia="zh-CN"/>
        </w:rPr>
        <w:tab/>
        <w:t>&lt;±25x10-9 (with internal GPSDO unlocked)</w:t>
      </w:r>
    </w:p>
    <w:p w:rsidR="00BA3F55" w:rsidRPr="00BA3F55" w:rsidRDefault="00BA3F55" w:rsidP="00043F02">
      <w:pPr>
        <w:rPr>
          <w:rFonts w:eastAsia="KaiTi"/>
          <w:sz w:val="24"/>
        </w:rPr>
      </w:pPr>
    </w:p>
    <w:p w:rsidR="00043F02" w:rsidRPr="00BA3F55" w:rsidRDefault="00043F02" w:rsidP="00043F02">
      <w:pPr>
        <w:rPr>
          <w:rFonts w:ascii="宋体" w:hAnsi="宋体"/>
          <w:b/>
          <w:sz w:val="24"/>
        </w:rPr>
      </w:pPr>
      <w:r w:rsidRPr="00BA3F55">
        <w:rPr>
          <w:rFonts w:ascii="宋体" w:hAnsi="宋体" w:hint="eastAsia"/>
          <w:b/>
          <w:sz w:val="24"/>
        </w:rPr>
        <w:t>四、</w:t>
      </w:r>
      <w:r w:rsidRPr="00BA3F55">
        <w:rPr>
          <w:rFonts w:ascii="宋体" w:hAnsi="宋体"/>
          <w:b/>
          <w:sz w:val="24"/>
        </w:rPr>
        <w:t>射频信号电平</w:t>
      </w:r>
    </w:p>
    <w:p w:rsidR="00043F02" w:rsidRPr="00BA3F55" w:rsidRDefault="00043F02" w:rsidP="00BA3F55">
      <w:pPr>
        <w:pStyle w:val="a5"/>
        <w:ind w:left="720"/>
        <w:rPr>
          <w:rFonts w:eastAsia="KaiTi"/>
          <w:sz w:val="24"/>
          <w:szCs w:val="24"/>
          <w:lang w:val="en-US" w:eastAsia="zh-CN"/>
        </w:rPr>
      </w:pPr>
      <w:r w:rsidRPr="00BA3F55">
        <w:rPr>
          <w:rFonts w:eastAsia="KaiTi"/>
          <w:sz w:val="24"/>
          <w:szCs w:val="24"/>
          <w:lang w:val="en-US" w:eastAsia="zh-CN"/>
        </w:rPr>
        <w:t>Max RF signal output:</w:t>
      </w:r>
      <w:r w:rsidRPr="00BA3F55">
        <w:rPr>
          <w:rFonts w:eastAsia="KaiTi"/>
          <w:sz w:val="24"/>
          <w:szCs w:val="24"/>
          <w:lang w:val="en-US" w:eastAsia="zh-CN"/>
        </w:rPr>
        <w:tab/>
        <w:t>-10dBm (with no external attenuators)</w:t>
      </w:r>
    </w:p>
    <w:p w:rsidR="00043F02" w:rsidRDefault="00043F02" w:rsidP="00BA3F55">
      <w:pPr>
        <w:pStyle w:val="a5"/>
        <w:ind w:left="720"/>
        <w:rPr>
          <w:rFonts w:eastAsia="KaiTi"/>
          <w:sz w:val="24"/>
          <w:szCs w:val="24"/>
          <w:lang w:val="en-US" w:eastAsia="zh-CN"/>
        </w:rPr>
      </w:pPr>
      <w:r w:rsidRPr="00BA3F55">
        <w:rPr>
          <w:rFonts w:eastAsia="KaiTi"/>
          <w:sz w:val="24"/>
          <w:szCs w:val="24"/>
          <w:lang w:val="en-US" w:eastAsia="zh-CN"/>
        </w:rPr>
        <w:t>Min RF signal output:</w:t>
      </w:r>
      <w:r w:rsidRPr="00BA3F55">
        <w:rPr>
          <w:rFonts w:eastAsia="KaiTi"/>
          <w:sz w:val="24"/>
          <w:szCs w:val="24"/>
          <w:lang w:val="en-US" w:eastAsia="zh-CN"/>
        </w:rPr>
        <w:tab/>
        <w:t>-170dBm</w:t>
      </w:r>
    </w:p>
    <w:p w:rsidR="00BA3F55" w:rsidRPr="00BA3F55" w:rsidRDefault="00BA3F55" w:rsidP="00BA3F55">
      <w:pPr>
        <w:pStyle w:val="a5"/>
        <w:ind w:left="720"/>
        <w:rPr>
          <w:rFonts w:eastAsia="KaiTi"/>
          <w:sz w:val="24"/>
          <w:szCs w:val="24"/>
          <w:lang w:val="en-US" w:eastAsia="zh-CN"/>
        </w:rPr>
      </w:pPr>
    </w:p>
    <w:p w:rsidR="00043F02" w:rsidRPr="00BA3F55" w:rsidRDefault="00043F02" w:rsidP="00043F02">
      <w:pPr>
        <w:rPr>
          <w:rFonts w:asciiTheme="minorEastAsia" w:eastAsiaTheme="minorEastAsia" w:hAnsiTheme="minorEastAsia"/>
          <w:b/>
          <w:sz w:val="24"/>
        </w:rPr>
      </w:pPr>
      <w:r w:rsidRPr="00BA3F55">
        <w:rPr>
          <w:rFonts w:asciiTheme="minorEastAsia" w:eastAsiaTheme="minorEastAsia" w:hAnsiTheme="minorEastAsia" w:hint="eastAsia"/>
          <w:b/>
          <w:sz w:val="24"/>
        </w:rPr>
        <w:t>五、</w:t>
      </w:r>
      <w:r w:rsidRPr="00BA3F55">
        <w:rPr>
          <w:rFonts w:asciiTheme="minorEastAsia" w:eastAsiaTheme="minorEastAsia" w:hAnsiTheme="minorEastAsia"/>
          <w:b/>
          <w:sz w:val="24"/>
        </w:rPr>
        <w:t>射频信号电平控制</w:t>
      </w:r>
    </w:p>
    <w:p w:rsidR="00043F02" w:rsidRPr="00BA3F55" w:rsidRDefault="00043F02" w:rsidP="00043F02">
      <w:pPr>
        <w:rPr>
          <w:rFonts w:eastAsia="KaiTi"/>
          <w:sz w:val="24"/>
        </w:rPr>
      </w:pPr>
      <w:r w:rsidRPr="00043F02">
        <w:rPr>
          <w:rFonts w:ascii="Calibri" w:eastAsia="KaiTi" w:hAnsi="Calibri"/>
          <w:sz w:val="24"/>
        </w:rPr>
        <w:tab/>
      </w:r>
      <w:r w:rsidRPr="00BA3F55">
        <w:rPr>
          <w:rFonts w:eastAsia="KaiTi"/>
          <w:sz w:val="24"/>
        </w:rPr>
        <w:t>Range (per satellite) relative to reference level:</w:t>
      </w:r>
      <w:r w:rsidRPr="00BA3F55">
        <w:rPr>
          <w:rFonts w:eastAsia="KaiTi"/>
          <w:sz w:val="24"/>
        </w:rPr>
        <w:tab/>
        <w:t>(-40 to +10) dB</w:t>
      </w:r>
    </w:p>
    <w:p w:rsidR="00043F02" w:rsidRPr="00BA3F55" w:rsidRDefault="00043F02" w:rsidP="00043F02">
      <w:pPr>
        <w:rPr>
          <w:rFonts w:eastAsia="KaiTi"/>
          <w:sz w:val="24"/>
        </w:rPr>
      </w:pPr>
      <w:r w:rsidRPr="00BA3F55">
        <w:rPr>
          <w:rFonts w:eastAsia="KaiTi"/>
          <w:sz w:val="24"/>
        </w:rPr>
        <w:tab/>
        <w:t>Resolution:</w:t>
      </w:r>
      <w:r w:rsidRPr="00BA3F55">
        <w:rPr>
          <w:rFonts w:eastAsia="KaiTi"/>
          <w:sz w:val="24"/>
        </w:rPr>
        <w:tab/>
      </w:r>
      <w:r w:rsidRPr="00BA3F55">
        <w:rPr>
          <w:rFonts w:eastAsia="KaiTi"/>
          <w:sz w:val="24"/>
        </w:rPr>
        <w:tab/>
      </w:r>
      <w:r w:rsidRPr="00BA3F55">
        <w:rPr>
          <w:rFonts w:eastAsia="KaiTi"/>
          <w:sz w:val="24"/>
        </w:rPr>
        <w:tab/>
      </w:r>
      <w:r w:rsidRPr="00BA3F55">
        <w:rPr>
          <w:rFonts w:eastAsia="KaiTi"/>
          <w:sz w:val="24"/>
        </w:rPr>
        <w:tab/>
      </w:r>
      <w:r w:rsidRPr="00BA3F55">
        <w:rPr>
          <w:rFonts w:eastAsia="KaiTi"/>
          <w:sz w:val="24"/>
        </w:rPr>
        <w:tab/>
        <w:t>0.1dB</w:t>
      </w:r>
    </w:p>
    <w:p w:rsidR="00043F02" w:rsidRPr="00BA3F55" w:rsidRDefault="00043F02" w:rsidP="00043F02">
      <w:pPr>
        <w:rPr>
          <w:rFonts w:eastAsia="KaiTi"/>
          <w:sz w:val="24"/>
        </w:rPr>
      </w:pPr>
      <w:r w:rsidRPr="00BA3F55">
        <w:rPr>
          <w:rFonts w:eastAsia="KaiTi"/>
          <w:sz w:val="24"/>
        </w:rPr>
        <w:tab/>
        <w:t>Additional range (variable amplifier):</w:t>
      </w:r>
      <w:r w:rsidRPr="00BA3F55">
        <w:rPr>
          <w:rFonts w:eastAsia="KaiTi"/>
          <w:sz w:val="24"/>
        </w:rPr>
        <w:tab/>
      </w:r>
      <w:r w:rsidRPr="00BA3F55">
        <w:rPr>
          <w:rFonts w:eastAsia="KaiTi"/>
          <w:sz w:val="24"/>
        </w:rPr>
        <w:tab/>
        <w:t>(0 to +30) dB</w:t>
      </w:r>
    </w:p>
    <w:p w:rsidR="00043F02" w:rsidRDefault="00043F02">
      <w:pPr>
        <w:rPr>
          <w:sz w:val="24"/>
        </w:rPr>
      </w:pPr>
    </w:p>
    <w:p w:rsidR="001C0244" w:rsidRPr="001C0244" w:rsidRDefault="001C0244" w:rsidP="001C0244">
      <w:pPr>
        <w:rPr>
          <w:rFonts w:asciiTheme="minorEastAsia" w:eastAsiaTheme="minorEastAsia" w:hAnsiTheme="minorEastAsia"/>
          <w:b/>
          <w:sz w:val="24"/>
        </w:rPr>
      </w:pPr>
      <w:r w:rsidRPr="001C0244">
        <w:rPr>
          <w:rFonts w:asciiTheme="minorEastAsia" w:eastAsiaTheme="minorEastAsia" w:hAnsiTheme="minorEastAsia" w:hint="eastAsia"/>
          <w:b/>
          <w:sz w:val="24"/>
        </w:rPr>
        <w:t>六、</w:t>
      </w:r>
      <w:r w:rsidRPr="001C0244">
        <w:rPr>
          <w:rFonts w:asciiTheme="minorEastAsia" w:eastAsiaTheme="minorEastAsia" w:hAnsiTheme="minorEastAsia"/>
          <w:b/>
          <w:sz w:val="24"/>
        </w:rPr>
        <w:t xml:space="preserve">10MHz </w:t>
      </w:r>
      <w:r w:rsidRPr="001C0244">
        <w:rPr>
          <w:rFonts w:asciiTheme="minorEastAsia" w:eastAsiaTheme="minorEastAsia" w:hAnsiTheme="minorEastAsia" w:hint="eastAsia"/>
          <w:b/>
          <w:sz w:val="24"/>
        </w:rPr>
        <w:t>时钟源</w:t>
      </w:r>
      <w:proofErr w:type="spellStart"/>
      <w:r w:rsidRPr="001C0244">
        <w:rPr>
          <w:rFonts w:asciiTheme="minorEastAsia" w:eastAsiaTheme="minorEastAsia" w:hAnsiTheme="minorEastAsia" w:hint="eastAsia"/>
          <w:b/>
          <w:sz w:val="24"/>
        </w:rPr>
        <w:t>O</w:t>
      </w:r>
      <w:r w:rsidRPr="001C0244">
        <w:rPr>
          <w:rFonts w:asciiTheme="minorEastAsia" w:eastAsiaTheme="minorEastAsia" w:hAnsiTheme="minorEastAsia"/>
          <w:b/>
          <w:sz w:val="24"/>
        </w:rPr>
        <w:t>ctoClock</w:t>
      </w:r>
      <w:proofErr w:type="spellEnd"/>
      <w:r w:rsidRPr="001C0244">
        <w:rPr>
          <w:rFonts w:asciiTheme="minorEastAsia" w:eastAsiaTheme="minorEastAsia" w:hAnsiTheme="minorEastAsia"/>
          <w:b/>
          <w:sz w:val="24"/>
        </w:rPr>
        <w:t xml:space="preserve">-G </w:t>
      </w:r>
      <w:r>
        <w:rPr>
          <w:rFonts w:asciiTheme="minorEastAsia" w:eastAsiaTheme="minorEastAsia" w:hAnsiTheme="minorEastAsia" w:hint="eastAsia"/>
          <w:b/>
          <w:sz w:val="24"/>
        </w:rPr>
        <w:t>性能参数</w:t>
      </w:r>
    </w:p>
    <w:p w:rsidR="001C0244" w:rsidRDefault="001C0244" w:rsidP="001C0244">
      <w:pPr>
        <w:rPr>
          <w:szCs w:val="21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2580005</wp:posOffset>
            </wp:positionH>
            <wp:positionV relativeFrom="paragraph">
              <wp:posOffset>73025</wp:posOffset>
            </wp:positionV>
            <wp:extent cx="2431415" cy="1875155"/>
            <wp:effectExtent l="19050" t="0" r="6985" b="0"/>
            <wp:wrapNone/>
            <wp:docPr id="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1415" cy="1875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2457450" cy="2428875"/>
            <wp:effectExtent l="19050" t="0" r="0" b="0"/>
            <wp:docPr id="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0244" w:rsidRPr="0040333F" w:rsidRDefault="00881552">
      <w:pPr>
        <w:rPr>
          <w:sz w:val="24"/>
        </w:rPr>
      </w:pPr>
      <w:r w:rsidRPr="0040333F">
        <w:rPr>
          <w:rFonts w:ascii="宋体" w:hAnsi="宋体" w:hint="eastAsia"/>
          <w:b/>
          <w:sz w:val="24"/>
        </w:rPr>
        <w:t>★</w:t>
      </w:r>
      <w:r w:rsidR="00D227C9" w:rsidRPr="0040333F">
        <w:rPr>
          <w:rFonts w:hint="eastAsia"/>
          <w:sz w:val="24"/>
        </w:rPr>
        <w:t>支持外接输入频率源。</w:t>
      </w:r>
    </w:p>
    <w:p w:rsidR="00D227C9" w:rsidRDefault="00D227C9">
      <w:pPr>
        <w:rPr>
          <w:sz w:val="24"/>
        </w:rPr>
      </w:pPr>
    </w:p>
    <w:p w:rsidR="00827A4C" w:rsidRPr="00827A4C" w:rsidRDefault="001C0244" w:rsidP="00827A4C">
      <w:pPr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七</w:t>
      </w:r>
      <w:r w:rsidR="00827A4C" w:rsidRPr="00827A4C">
        <w:rPr>
          <w:rFonts w:asciiTheme="minorEastAsia" w:eastAsiaTheme="minorEastAsia" w:hAnsiTheme="minorEastAsia" w:hint="eastAsia"/>
          <w:b/>
          <w:sz w:val="24"/>
        </w:rPr>
        <w:t>、支持的基本卫星信号</w:t>
      </w:r>
    </w:p>
    <w:p w:rsidR="00827A4C" w:rsidRPr="0040333F" w:rsidRDefault="00881552" w:rsidP="00827A4C">
      <w:pPr>
        <w:pStyle w:val="a5"/>
        <w:tabs>
          <w:tab w:val="center" w:pos="4536"/>
          <w:tab w:val="right" w:pos="9072"/>
        </w:tabs>
        <w:autoSpaceDE w:val="0"/>
        <w:autoSpaceDN w:val="0"/>
        <w:adjustRightInd w:val="0"/>
        <w:ind w:left="348"/>
        <w:rPr>
          <w:sz w:val="21"/>
          <w:szCs w:val="21"/>
          <w:lang w:val="en-US"/>
        </w:rPr>
      </w:pPr>
      <w:r w:rsidRPr="0040333F">
        <w:rPr>
          <w:rFonts w:ascii="宋体" w:hAnsi="宋体" w:hint="eastAsia"/>
          <w:b/>
          <w:sz w:val="24"/>
        </w:rPr>
        <w:t>★</w:t>
      </w:r>
      <w:r w:rsidR="00827A4C" w:rsidRPr="0040333F">
        <w:rPr>
          <w:sz w:val="21"/>
          <w:szCs w:val="21"/>
          <w:lang w:val="en-US"/>
        </w:rPr>
        <w:t>-GPS L1 C/A, L1 C, L2 C, L5, P-Code</w:t>
      </w:r>
    </w:p>
    <w:p w:rsidR="00827A4C" w:rsidRPr="00827A4C" w:rsidRDefault="00827A4C" w:rsidP="00827A4C">
      <w:pPr>
        <w:pStyle w:val="a5"/>
        <w:tabs>
          <w:tab w:val="center" w:pos="4536"/>
          <w:tab w:val="right" w:pos="9072"/>
        </w:tabs>
        <w:autoSpaceDE w:val="0"/>
        <w:autoSpaceDN w:val="0"/>
        <w:adjustRightInd w:val="0"/>
        <w:ind w:left="348"/>
        <w:rPr>
          <w:color w:val="333333"/>
          <w:sz w:val="21"/>
          <w:szCs w:val="21"/>
        </w:rPr>
      </w:pPr>
      <w:r w:rsidRPr="00827A4C">
        <w:rPr>
          <w:color w:val="333333"/>
          <w:sz w:val="21"/>
          <w:szCs w:val="21"/>
        </w:rPr>
        <w:t>-Glonass G1, G2</w:t>
      </w:r>
    </w:p>
    <w:p w:rsidR="00827A4C" w:rsidRPr="0040333F" w:rsidRDefault="00881552" w:rsidP="00827A4C">
      <w:pPr>
        <w:pStyle w:val="a5"/>
        <w:tabs>
          <w:tab w:val="center" w:pos="4536"/>
          <w:tab w:val="right" w:pos="9072"/>
        </w:tabs>
        <w:autoSpaceDE w:val="0"/>
        <w:autoSpaceDN w:val="0"/>
        <w:adjustRightInd w:val="0"/>
        <w:ind w:left="348"/>
        <w:rPr>
          <w:sz w:val="21"/>
          <w:szCs w:val="21"/>
        </w:rPr>
      </w:pPr>
      <w:r w:rsidRPr="0040333F">
        <w:rPr>
          <w:rFonts w:ascii="宋体" w:hAnsi="宋体" w:hint="eastAsia"/>
          <w:b/>
          <w:sz w:val="24"/>
        </w:rPr>
        <w:t>★</w:t>
      </w:r>
      <w:r w:rsidR="00827A4C" w:rsidRPr="0040333F">
        <w:rPr>
          <w:sz w:val="21"/>
          <w:szCs w:val="21"/>
        </w:rPr>
        <w:t>-Galileo E1, E5/Altboc, E1 OS-NMA, E6 CS</w:t>
      </w:r>
    </w:p>
    <w:p w:rsidR="00827A4C" w:rsidRPr="0040333F" w:rsidRDefault="00881552" w:rsidP="00827A4C">
      <w:pPr>
        <w:pStyle w:val="a5"/>
        <w:tabs>
          <w:tab w:val="center" w:pos="4536"/>
          <w:tab w:val="right" w:pos="9072"/>
        </w:tabs>
        <w:autoSpaceDE w:val="0"/>
        <w:autoSpaceDN w:val="0"/>
        <w:adjustRightInd w:val="0"/>
        <w:ind w:left="348"/>
        <w:rPr>
          <w:sz w:val="21"/>
          <w:szCs w:val="21"/>
          <w:lang w:eastAsia="zh-CN"/>
        </w:rPr>
      </w:pPr>
      <w:r w:rsidRPr="0040333F">
        <w:rPr>
          <w:rFonts w:ascii="宋体" w:hAnsi="宋体" w:hint="eastAsia"/>
          <w:b/>
          <w:sz w:val="24"/>
        </w:rPr>
        <w:t>★</w:t>
      </w:r>
      <w:r w:rsidR="00827A4C" w:rsidRPr="0040333F">
        <w:rPr>
          <w:sz w:val="21"/>
          <w:szCs w:val="21"/>
        </w:rPr>
        <w:t xml:space="preserve">-Beidou Phase II B1, B1/B2, Beidou Phase III </w:t>
      </w:r>
      <w:r w:rsidR="00D227C9" w:rsidRPr="0040333F">
        <w:rPr>
          <w:rFonts w:hint="eastAsia"/>
          <w:sz w:val="21"/>
          <w:szCs w:val="21"/>
          <w:lang w:eastAsia="zh-CN"/>
        </w:rPr>
        <w:t>B1</w:t>
      </w:r>
    </w:p>
    <w:p w:rsidR="00827A4C" w:rsidRPr="00827A4C" w:rsidRDefault="00827A4C" w:rsidP="00827A4C">
      <w:pPr>
        <w:pStyle w:val="a5"/>
        <w:tabs>
          <w:tab w:val="center" w:pos="4536"/>
          <w:tab w:val="right" w:pos="9072"/>
        </w:tabs>
        <w:autoSpaceDE w:val="0"/>
        <w:autoSpaceDN w:val="0"/>
        <w:adjustRightInd w:val="0"/>
        <w:ind w:left="348"/>
        <w:rPr>
          <w:color w:val="333333"/>
          <w:sz w:val="21"/>
          <w:szCs w:val="21"/>
        </w:rPr>
      </w:pPr>
      <w:r w:rsidRPr="00827A4C">
        <w:rPr>
          <w:color w:val="333333"/>
          <w:sz w:val="21"/>
          <w:szCs w:val="21"/>
        </w:rPr>
        <w:t>-SBAS, L1, L5</w:t>
      </w:r>
    </w:p>
    <w:p w:rsidR="00827A4C" w:rsidRPr="00827A4C" w:rsidRDefault="00827A4C" w:rsidP="00827A4C">
      <w:pPr>
        <w:pStyle w:val="a5"/>
        <w:tabs>
          <w:tab w:val="center" w:pos="4536"/>
          <w:tab w:val="right" w:pos="9072"/>
        </w:tabs>
        <w:autoSpaceDE w:val="0"/>
        <w:autoSpaceDN w:val="0"/>
        <w:adjustRightInd w:val="0"/>
        <w:ind w:left="348"/>
        <w:rPr>
          <w:color w:val="333333"/>
          <w:sz w:val="21"/>
          <w:szCs w:val="21"/>
        </w:rPr>
      </w:pPr>
      <w:r w:rsidRPr="00827A4C">
        <w:rPr>
          <w:color w:val="333333"/>
          <w:sz w:val="21"/>
          <w:szCs w:val="21"/>
        </w:rPr>
        <w:t>-Advanced Jamming, Interference /Jamming with CW,</w:t>
      </w:r>
    </w:p>
    <w:p w:rsidR="00827A4C" w:rsidRPr="00827A4C" w:rsidRDefault="00827A4C" w:rsidP="00827A4C">
      <w:pPr>
        <w:pStyle w:val="a5"/>
        <w:tabs>
          <w:tab w:val="center" w:pos="4536"/>
          <w:tab w:val="right" w:pos="9072"/>
        </w:tabs>
        <w:autoSpaceDE w:val="0"/>
        <w:autoSpaceDN w:val="0"/>
        <w:adjustRightInd w:val="0"/>
        <w:ind w:left="348"/>
        <w:rPr>
          <w:color w:val="333333"/>
          <w:sz w:val="21"/>
          <w:szCs w:val="21"/>
          <w:lang w:val="en-US"/>
        </w:rPr>
      </w:pPr>
      <w:r w:rsidRPr="00827A4C">
        <w:rPr>
          <w:color w:val="333333"/>
          <w:sz w:val="21"/>
          <w:szCs w:val="21"/>
          <w:lang w:val="en-US"/>
        </w:rPr>
        <w:t>-Chirp, Pulse, BPSK, BOC, AGWN, Spoofing, Multipath</w:t>
      </w:r>
    </w:p>
    <w:p w:rsidR="00827A4C" w:rsidRPr="00827A4C" w:rsidRDefault="00827A4C" w:rsidP="00827A4C">
      <w:pPr>
        <w:pStyle w:val="a5"/>
        <w:tabs>
          <w:tab w:val="center" w:pos="4536"/>
          <w:tab w:val="right" w:pos="9072"/>
        </w:tabs>
        <w:autoSpaceDE w:val="0"/>
        <w:autoSpaceDN w:val="0"/>
        <w:adjustRightInd w:val="0"/>
        <w:ind w:left="348"/>
        <w:rPr>
          <w:color w:val="333333"/>
          <w:sz w:val="21"/>
          <w:szCs w:val="21"/>
          <w:lang w:val="en-US"/>
        </w:rPr>
      </w:pPr>
      <w:r w:rsidRPr="00827A4C">
        <w:rPr>
          <w:color w:val="333333"/>
          <w:sz w:val="21"/>
          <w:szCs w:val="21"/>
          <w:lang w:val="en-US"/>
        </w:rPr>
        <w:t>-Multi Instance option</w:t>
      </w:r>
      <w:r w:rsidRPr="00827A4C">
        <w:rPr>
          <w:color w:val="333333"/>
          <w:sz w:val="21"/>
          <w:szCs w:val="21"/>
          <w:lang w:val="en-US" w:eastAsia="zh-CN"/>
        </w:rPr>
        <w:t xml:space="preserve">, </w:t>
      </w:r>
      <w:r w:rsidRPr="00827A4C">
        <w:rPr>
          <w:color w:val="333333"/>
          <w:sz w:val="21"/>
          <w:szCs w:val="21"/>
          <w:lang w:val="en-US"/>
        </w:rPr>
        <w:t>Anechoic Chamber multi antenna installation</w:t>
      </w:r>
    </w:p>
    <w:p w:rsidR="00827A4C" w:rsidRPr="00827A4C" w:rsidRDefault="00827A4C" w:rsidP="00827A4C">
      <w:pPr>
        <w:pStyle w:val="a5"/>
        <w:tabs>
          <w:tab w:val="center" w:pos="4536"/>
          <w:tab w:val="right" w:pos="9072"/>
        </w:tabs>
        <w:autoSpaceDE w:val="0"/>
        <w:autoSpaceDN w:val="0"/>
        <w:adjustRightInd w:val="0"/>
        <w:ind w:left="348"/>
        <w:rPr>
          <w:color w:val="333333"/>
          <w:sz w:val="21"/>
          <w:szCs w:val="21"/>
          <w:lang w:val="en-US"/>
        </w:rPr>
      </w:pPr>
      <w:r w:rsidRPr="00827A4C">
        <w:rPr>
          <w:color w:val="333333"/>
          <w:sz w:val="21"/>
          <w:szCs w:val="21"/>
          <w:lang w:val="en-US"/>
        </w:rPr>
        <w:t>-Single antenna, single vehicle; Multi antenna, multi vehicle;</w:t>
      </w:r>
    </w:p>
    <w:p w:rsidR="00827A4C" w:rsidRDefault="00827A4C" w:rsidP="00827A4C">
      <w:pPr>
        <w:pStyle w:val="a5"/>
        <w:tabs>
          <w:tab w:val="center" w:pos="4536"/>
          <w:tab w:val="right" w:pos="9072"/>
        </w:tabs>
        <w:autoSpaceDE w:val="0"/>
        <w:autoSpaceDN w:val="0"/>
        <w:adjustRightInd w:val="0"/>
        <w:ind w:left="348"/>
        <w:rPr>
          <w:color w:val="333333"/>
          <w:sz w:val="21"/>
          <w:szCs w:val="21"/>
          <w:lang w:val="en-US" w:eastAsia="zh-CN"/>
        </w:rPr>
      </w:pPr>
      <w:r w:rsidRPr="00827A4C">
        <w:rPr>
          <w:color w:val="333333"/>
          <w:sz w:val="21"/>
          <w:szCs w:val="21"/>
          <w:lang w:val="en-US"/>
        </w:rPr>
        <w:t>-HIL, RTK</w:t>
      </w:r>
    </w:p>
    <w:p w:rsidR="00D43E03" w:rsidRPr="00827A4C" w:rsidRDefault="001C0244" w:rsidP="00D43E03">
      <w:pPr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八</w:t>
      </w:r>
      <w:r w:rsidR="00D43E03" w:rsidRPr="00827A4C">
        <w:rPr>
          <w:rFonts w:asciiTheme="minorEastAsia" w:eastAsiaTheme="minorEastAsia" w:hAnsiTheme="minorEastAsia" w:hint="eastAsia"/>
          <w:b/>
          <w:sz w:val="24"/>
        </w:rPr>
        <w:t>、</w:t>
      </w:r>
      <w:r w:rsidR="00D43E03">
        <w:rPr>
          <w:rFonts w:asciiTheme="minorEastAsia" w:eastAsiaTheme="minorEastAsia" w:hAnsiTheme="minorEastAsia" w:hint="eastAsia"/>
          <w:b/>
          <w:sz w:val="24"/>
        </w:rPr>
        <w:t>其他技术要求</w:t>
      </w:r>
    </w:p>
    <w:p w:rsidR="00D43E03" w:rsidRPr="00D43E03" w:rsidRDefault="00D43E03" w:rsidP="00827A4C">
      <w:pPr>
        <w:pStyle w:val="a5"/>
        <w:tabs>
          <w:tab w:val="center" w:pos="4536"/>
          <w:tab w:val="right" w:pos="9072"/>
        </w:tabs>
        <w:autoSpaceDE w:val="0"/>
        <w:autoSpaceDN w:val="0"/>
        <w:adjustRightInd w:val="0"/>
        <w:ind w:left="348"/>
        <w:rPr>
          <w:rFonts w:eastAsia="等线"/>
          <w:color w:val="333333"/>
          <w:sz w:val="21"/>
          <w:szCs w:val="21"/>
          <w:lang w:val="en-US" w:eastAsia="zh-CN"/>
        </w:rPr>
      </w:pPr>
    </w:p>
    <w:p w:rsidR="00827A4C" w:rsidRPr="00D43E03" w:rsidRDefault="00881552" w:rsidP="00D43E03">
      <w:pPr>
        <w:spacing w:line="276" w:lineRule="auto"/>
        <w:ind w:left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（1）</w:t>
      </w:r>
      <w:r w:rsidR="00827A4C" w:rsidRPr="00D43E03">
        <w:rPr>
          <w:rFonts w:ascii="宋体" w:hAnsi="宋体" w:hint="eastAsia"/>
          <w:sz w:val="24"/>
        </w:rPr>
        <w:t>支持多种编程语言的开源远程应用接口（</w:t>
      </w:r>
      <w:proofErr w:type="spellStart"/>
      <w:r w:rsidR="00827A4C" w:rsidRPr="00D43E03">
        <w:rPr>
          <w:rFonts w:ascii="宋体" w:hAnsi="宋体" w:hint="eastAsia"/>
          <w:sz w:val="24"/>
        </w:rPr>
        <w:t>Python</w:t>
      </w:r>
      <w:r w:rsidR="00827A4C" w:rsidRPr="00D43E03">
        <w:rPr>
          <w:rFonts w:ascii="宋体" w:hAnsi="宋体"/>
          <w:sz w:val="24"/>
        </w:rPr>
        <w:t>,C</w:t>
      </w:r>
      <w:proofErr w:type="spellEnd"/>
      <w:r w:rsidR="00827A4C" w:rsidRPr="00D43E03">
        <w:rPr>
          <w:rFonts w:ascii="宋体" w:hAnsi="宋体"/>
          <w:sz w:val="24"/>
        </w:rPr>
        <w:t>#, C++</w:t>
      </w:r>
      <w:r w:rsidR="00827A4C" w:rsidRPr="00D43E03">
        <w:rPr>
          <w:rFonts w:ascii="宋体" w:hAnsi="宋体" w:hint="eastAsia"/>
          <w:sz w:val="24"/>
        </w:rPr>
        <w:t>及</w:t>
      </w:r>
      <w:proofErr w:type="spellStart"/>
      <w:r w:rsidR="00827A4C" w:rsidRPr="00D43E03">
        <w:rPr>
          <w:rFonts w:ascii="宋体" w:hAnsi="宋体" w:hint="eastAsia"/>
          <w:sz w:val="24"/>
        </w:rPr>
        <w:t>LabVIEW</w:t>
      </w:r>
      <w:proofErr w:type="spellEnd"/>
      <w:r w:rsidR="00827A4C" w:rsidRPr="00D43E03">
        <w:rPr>
          <w:rFonts w:ascii="宋体" w:hAnsi="宋体" w:hint="eastAsia"/>
          <w:sz w:val="24"/>
        </w:rPr>
        <w:t>）；</w:t>
      </w:r>
    </w:p>
    <w:p w:rsidR="00827A4C" w:rsidRPr="0040333F" w:rsidRDefault="00881552" w:rsidP="00D43E03">
      <w:pPr>
        <w:spacing w:line="276" w:lineRule="auto"/>
        <w:ind w:left="360"/>
        <w:rPr>
          <w:rFonts w:ascii="宋体" w:hAnsi="宋体"/>
          <w:sz w:val="24"/>
        </w:rPr>
      </w:pPr>
      <w:r w:rsidRPr="0040333F">
        <w:rPr>
          <w:rFonts w:ascii="宋体" w:hAnsi="宋体" w:hint="eastAsia"/>
          <w:b/>
          <w:sz w:val="24"/>
        </w:rPr>
        <w:t>★</w:t>
      </w:r>
      <w:r w:rsidRPr="0040333F">
        <w:rPr>
          <w:rFonts w:ascii="宋体" w:hAnsi="宋体" w:hint="eastAsia"/>
          <w:sz w:val="24"/>
        </w:rPr>
        <w:t xml:space="preserve"> </w:t>
      </w:r>
      <w:r w:rsidRPr="0040333F">
        <w:rPr>
          <w:rFonts w:ascii="宋体" w:hAnsi="宋体" w:hint="eastAsia"/>
          <w:b/>
          <w:sz w:val="24"/>
        </w:rPr>
        <w:t>（2）</w:t>
      </w:r>
      <w:r w:rsidR="00827A4C" w:rsidRPr="0040333F">
        <w:rPr>
          <w:rFonts w:ascii="宋体" w:hAnsi="宋体" w:hint="eastAsia"/>
          <w:sz w:val="24"/>
        </w:rPr>
        <w:t>支持从外部导入大气传输模型，并可根据客户需求定制特殊传输模型，比如大气掩星的特殊仿真功能等。</w:t>
      </w:r>
    </w:p>
    <w:p w:rsidR="00827A4C" w:rsidRPr="00D43E03" w:rsidRDefault="00881552" w:rsidP="00D43E03">
      <w:pPr>
        <w:spacing w:line="276" w:lineRule="auto"/>
        <w:ind w:left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（3）</w:t>
      </w:r>
      <w:r w:rsidR="00827A4C" w:rsidRPr="00D43E03">
        <w:rPr>
          <w:rFonts w:ascii="宋体" w:hAnsi="宋体" w:hint="eastAsia"/>
          <w:sz w:val="24"/>
        </w:rPr>
        <w:t>实时模拟多星座多频点场景，卫星数量多达上百颗；</w:t>
      </w:r>
    </w:p>
    <w:p w:rsidR="00827A4C" w:rsidRPr="00D43E03" w:rsidRDefault="00881552" w:rsidP="00D43E03">
      <w:pPr>
        <w:spacing w:line="276" w:lineRule="auto"/>
        <w:ind w:left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（4）</w:t>
      </w:r>
      <w:r w:rsidR="00827A4C" w:rsidRPr="00D43E03">
        <w:rPr>
          <w:rFonts w:ascii="宋体" w:hAnsi="宋体" w:hint="eastAsia"/>
          <w:sz w:val="24"/>
        </w:rPr>
        <w:t>简单灵活的场景配置，包括移动场景，动态功率控制及大气环境建模；</w:t>
      </w:r>
    </w:p>
    <w:p w:rsidR="00827A4C" w:rsidRPr="00D43E03" w:rsidRDefault="00881552" w:rsidP="00D43E03">
      <w:pPr>
        <w:spacing w:line="276" w:lineRule="auto"/>
        <w:ind w:left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（5）</w:t>
      </w:r>
      <w:r w:rsidR="00827A4C" w:rsidRPr="00D43E03">
        <w:rPr>
          <w:rFonts w:ascii="宋体" w:hAnsi="宋体" w:hint="eastAsia"/>
          <w:sz w:val="24"/>
        </w:rPr>
        <w:t>根据实际用户使用环境，可配置信号模糊失真和多径，天线特性及车辆情况；</w:t>
      </w:r>
    </w:p>
    <w:p w:rsidR="00827A4C" w:rsidRPr="00D43E03" w:rsidRDefault="00881552" w:rsidP="00D43E03">
      <w:pPr>
        <w:spacing w:line="276" w:lineRule="auto"/>
        <w:ind w:left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（6）</w:t>
      </w:r>
      <w:r w:rsidR="00827A4C" w:rsidRPr="00D43E03">
        <w:rPr>
          <w:rFonts w:ascii="宋体" w:hAnsi="宋体" w:hint="eastAsia"/>
          <w:sz w:val="24"/>
        </w:rPr>
        <w:t>可生成干扰信号并注入到导航卫星信号中；</w:t>
      </w:r>
    </w:p>
    <w:p w:rsidR="00827A4C" w:rsidRPr="00D43E03" w:rsidRDefault="00881552" w:rsidP="00D43E03">
      <w:pPr>
        <w:spacing w:line="276" w:lineRule="auto"/>
        <w:ind w:left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（7）</w:t>
      </w:r>
      <w:r w:rsidR="00827A4C" w:rsidRPr="00D43E03">
        <w:rPr>
          <w:rFonts w:ascii="宋体" w:hAnsi="宋体" w:hint="eastAsia"/>
          <w:sz w:val="24"/>
        </w:rPr>
        <w:t xml:space="preserve">支持输入文件格式包含 </w:t>
      </w:r>
      <w:r w:rsidR="00827A4C" w:rsidRPr="00D43E03">
        <w:rPr>
          <w:rFonts w:ascii="宋体" w:hAnsi="宋体"/>
          <w:sz w:val="24"/>
        </w:rPr>
        <w:t>NMEA, KML</w:t>
      </w:r>
      <w:r w:rsidR="00827A4C" w:rsidRPr="00D43E03">
        <w:rPr>
          <w:rFonts w:ascii="宋体" w:hAnsi="宋体" w:hint="eastAsia"/>
          <w:sz w:val="24"/>
        </w:rPr>
        <w:t>及CSV等</w:t>
      </w:r>
    </w:p>
    <w:p w:rsidR="00827A4C" w:rsidRDefault="00827A4C">
      <w:pPr>
        <w:rPr>
          <w:rFonts w:hint="eastAsia"/>
          <w:sz w:val="24"/>
        </w:rPr>
      </w:pPr>
    </w:p>
    <w:p w:rsidR="005238B9" w:rsidRDefault="005238B9">
      <w:pPr>
        <w:rPr>
          <w:rFonts w:hint="eastAsia"/>
          <w:sz w:val="24"/>
        </w:rPr>
      </w:pPr>
    </w:p>
    <w:p w:rsidR="005238B9" w:rsidRDefault="005238B9">
      <w:pPr>
        <w:rPr>
          <w:rFonts w:hint="eastAsia"/>
          <w:sz w:val="24"/>
        </w:rPr>
      </w:pPr>
    </w:p>
    <w:p w:rsidR="005238B9" w:rsidRDefault="005238B9">
      <w:pPr>
        <w:rPr>
          <w:rFonts w:hint="eastAsia"/>
          <w:sz w:val="24"/>
        </w:rPr>
      </w:pPr>
    </w:p>
    <w:p w:rsidR="005238B9" w:rsidRDefault="005238B9">
      <w:pPr>
        <w:rPr>
          <w:rFonts w:hint="eastAsia"/>
          <w:sz w:val="24"/>
        </w:rPr>
      </w:pPr>
    </w:p>
    <w:p w:rsidR="005238B9" w:rsidRDefault="005238B9">
      <w:pPr>
        <w:rPr>
          <w:rFonts w:hint="eastAsia"/>
          <w:sz w:val="24"/>
        </w:rPr>
      </w:pPr>
    </w:p>
    <w:p w:rsidR="005238B9" w:rsidRDefault="005238B9">
      <w:pPr>
        <w:rPr>
          <w:rFonts w:hint="eastAsia"/>
          <w:sz w:val="24"/>
        </w:rPr>
      </w:pPr>
    </w:p>
    <w:tbl>
      <w:tblPr>
        <w:tblW w:w="0" w:type="auto"/>
        <w:jc w:val="center"/>
        <w:tblLayout w:type="fixed"/>
        <w:tblLook w:val="0000"/>
      </w:tblPr>
      <w:tblGrid>
        <w:gridCol w:w="1335"/>
        <w:gridCol w:w="4515"/>
        <w:gridCol w:w="799"/>
        <w:gridCol w:w="609"/>
      </w:tblGrid>
      <w:tr w:rsidR="005238B9" w:rsidRPr="00F14A31" w:rsidTr="0083270E">
        <w:trPr>
          <w:trHeight w:val="593"/>
          <w:jc w:val="center"/>
        </w:trPr>
        <w:tc>
          <w:tcPr>
            <w:tcW w:w="725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B9" w:rsidRDefault="005238B9" w:rsidP="0083270E">
            <w:pPr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  <w:r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  <w:t>GNSS</w:t>
            </w: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</w:rPr>
              <w:t>模拟器清单</w:t>
            </w:r>
          </w:p>
        </w:tc>
      </w:tr>
      <w:tr w:rsidR="005238B9" w:rsidRPr="00F14A31" w:rsidTr="0083270E">
        <w:trPr>
          <w:trHeight w:val="363"/>
          <w:jc w:val="center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B9" w:rsidRDefault="005238B9" w:rsidP="0083270E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序号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9" w:rsidRDefault="005238B9" w:rsidP="0083270E">
            <w:pPr>
              <w:widowControl/>
              <w:jc w:val="center"/>
              <w:rPr>
                <w:rFonts w:ascii="微软雅黑" w:eastAsia="微软雅黑" w:hAnsi="微软雅黑" w:cs="微软雅黑"/>
                <w:bCs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4"/>
              </w:rPr>
              <w:t>名称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9" w:rsidRDefault="005238B9" w:rsidP="0083270E">
            <w:pPr>
              <w:widowControl/>
              <w:jc w:val="center"/>
              <w:rPr>
                <w:rFonts w:ascii="微软雅黑" w:eastAsia="微软雅黑" w:hAnsi="微软雅黑" w:cs="微软雅黑"/>
                <w:bCs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4"/>
              </w:rPr>
              <w:t>数量</w:t>
            </w:r>
          </w:p>
        </w:tc>
      </w:tr>
      <w:tr w:rsidR="005238B9" w:rsidRPr="00F14A31" w:rsidTr="0083270E">
        <w:trPr>
          <w:trHeight w:val="363"/>
          <w:jc w:val="center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B9" w:rsidRDefault="005238B9" w:rsidP="0083270E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/>
                <w:kern w:val="0"/>
                <w:sz w:val="24"/>
              </w:rPr>
              <w:t>1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38B9" w:rsidRDefault="005238B9" w:rsidP="0083270E">
            <w:pPr>
              <w:widowControl/>
              <w:jc w:val="center"/>
              <w:rPr>
                <w:rFonts w:ascii="微软雅黑" w:eastAsia="微软雅黑" w:hAnsi="微软雅黑" w:cs="微软雅黑"/>
                <w:bCs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4"/>
              </w:rPr>
              <w:t>模拟器主机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38B9" w:rsidRDefault="005238B9" w:rsidP="0083270E">
            <w:pPr>
              <w:widowControl/>
              <w:jc w:val="center"/>
              <w:rPr>
                <w:rFonts w:ascii="微软雅黑" w:eastAsia="微软雅黑" w:hAnsi="微软雅黑" w:cs="微软雅黑"/>
                <w:bCs/>
                <w:kern w:val="0"/>
                <w:sz w:val="24"/>
              </w:rPr>
            </w:pPr>
            <w:r>
              <w:rPr>
                <w:rFonts w:ascii="微软雅黑" w:eastAsia="微软雅黑" w:hAnsi="微软雅黑" w:cs="微软雅黑"/>
                <w:bCs/>
                <w:kern w:val="0"/>
                <w:sz w:val="24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38B9" w:rsidRDefault="005238B9" w:rsidP="0083270E">
            <w:pPr>
              <w:widowControl/>
              <w:jc w:val="center"/>
              <w:rPr>
                <w:rFonts w:ascii="微软雅黑" w:eastAsia="微软雅黑" w:hAnsi="微软雅黑" w:cs="微软雅黑"/>
                <w:bCs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4"/>
              </w:rPr>
              <w:t>台</w:t>
            </w:r>
          </w:p>
        </w:tc>
      </w:tr>
      <w:tr w:rsidR="005238B9" w:rsidRPr="00F14A31" w:rsidTr="0083270E">
        <w:trPr>
          <w:trHeight w:val="363"/>
          <w:jc w:val="center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B9" w:rsidRDefault="005238B9" w:rsidP="0083270E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/>
                <w:kern w:val="0"/>
                <w:sz w:val="24"/>
              </w:rPr>
              <w:t>2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38B9" w:rsidRDefault="005238B9" w:rsidP="0083270E">
            <w:pPr>
              <w:widowControl/>
              <w:jc w:val="center"/>
              <w:rPr>
                <w:rFonts w:ascii="微软雅黑" w:eastAsia="微软雅黑" w:hAnsi="微软雅黑" w:cs="微软雅黑"/>
                <w:bCs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4"/>
              </w:rPr>
              <w:t>交流电源线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38B9" w:rsidRDefault="005238B9" w:rsidP="0083270E">
            <w:pPr>
              <w:widowControl/>
              <w:jc w:val="center"/>
              <w:rPr>
                <w:rFonts w:ascii="微软雅黑" w:eastAsia="微软雅黑" w:hAnsi="微软雅黑" w:cs="微软雅黑"/>
                <w:bCs/>
                <w:kern w:val="0"/>
                <w:sz w:val="24"/>
              </w:rPr>
            </w:pPr>
            <w:r>
              <w:rPr>
                <w:rFonts w:ascii="微软雅黑" w:eastAsia="微软雅黑" w:hAnsi="微软雅黑" w:cs="微软雅黑"/>
                <w:bCs/>
                <w:kern w:val="0"/>
                <w:sz w:val="24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38B9" w:rsidRDefault="005238B9" w:rsidP="0083270E">
            <w:pPr>
              <w:widowControl/>
              <w:jc w:val="center"/>
              <w:rPr>
                <w:rFonts w:ascii="微软雅黑" w:eastAsia="微软雅黑" w:hAnsi="微软雅黑" w:cs="微软雅黑"/>
                <w:bCs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4"/>
              </w:rPr>
              <w:t>根</w:t>
            </w:r>
          </w:p>
        </w:tc>
      </w:tr>
      <w:tr w:rsidR="005238B9" w:rsidRPr="00F14A31" w:rsidTr="0083270E">
        <w:trPr>
          <w:trHeight w:val="363"/>
          <w:jc w:val="center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B9" w:rsidRDefault="005238B9" w:rsidP="0083270E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/>
                <w:kern w:val="0"/>
                <w:sz w:val="24"/>
              </w:rPr>
              <w:t>3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38B9" w:rsidRPr="003A4F53" w:rsidRDefault="005238B9" w:rsidP="0083270E">
            <w:pPr>
              <w:widowControl/>
              <w:jc w:val="center"/>
              <w:rPr>
                <w:rFonts w:ascii="微软雅黑" w:eastAsia="微软雅黑" w:hAnsi="微软雅黑" w:cs="微软雅黑"/>
                <w:bCs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4"/>
              </w:rPr>
              <w:t>网络连接线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38B9" w:rsidRPr="003A4F53" w:rsidRDefault="005238B9" w:rsidP="0083270E">
            <w:pPr>
              <w:widowControl/>
              <w:jc w:val="center"/>
              <w:rPr>
                <w:rFonts w:ascii="微软雅黑" w:eastAsia="微软雅黑" w:hAnsi="微软雅黑" w:cs="微软雅黑"/>
                <w:bCs/>
                <w:kern w:val="0"/>
                <w:sz w:val="24"/>
              </w:rPr>
            </w:pPr>
            <w:r>
              <w:rPr>
                <w:rFonts w:ascii="微软雅黑" w:eastAsia="微软雅黑" w:hAnsi="微软雅黑" w:cs="微软雅黑"/>
                <w:bCs/>
                <w:kern w:val="0"/>
                <w:sz w:val="24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38B9" w:rsidRPr="003A4F53" w:rsidRDefault="005238B9" w:rsidP="0083270E">
            <w:pPr>
              <w:widowControl/>
              <w:jc w:val="center"/>
              <w:rPr>
                <w:rFonts w:ascii="微软雅黑" w:eastAsia="微软雅黑" w:hAnsi="微软雅黑" w:cs="微软雅黑"/>
                <w:bCs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4"/>
              </w:rPr>
              <w:t>根</w:t>
            </w:r>
          </w:p>
        </w:tc>
      </w:tr>
      <w:tr w:rsidR="005238B9" w:rsidRPr="00F14A31" w:rsidTr="0083270E">
        <w:trPr>
          <w:trHeight w:val="363"/>
          <w:jc w:val="center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B9" w:rsidRDefault="005238B9" w:rsidP="0083270E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/>
                <w:kern w:val="0"/>
                <w:sz w:val="24"/>
              </w:rPr>
              <w:t>4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38B9" w:rsidRPr="003A4F53" w:rsidRDefault="005238B9" w:rsidP="0083270E">
            <w:pPr>
              <w:widowControl/>
              <w:jc w:val="center"/>
              <w:rPr>
                <w:rFonts w:ascii="微软雅黑" w:eastAsia="微软雅黑" w:hAnsi="微软雅黑" w:cs="微软雅黑"/>
                <w:bCs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4"/>
              </w:rPr>
              <w:t>配套软件光盘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38B9" w:rsidRPr="003A4F53" w:rsidRDefault="005238B9" w:rsidP="0083270E">
            <w:pPr>
              <w:widowControl/>
              <w:jc w:val="center"/>
              <w:rPr>
                <w:rFonts w:ascii="微软雅黑" w:eastAsia="微软雅黑" w:hAnsi="微软雅黑" w:cs="微软雅黑"/>
                <w:bCs/>
                <w:kern w:val="0"/>
                <w:sz w:val="24"/>
              </w:rPr>
            </w:pPr>
            <w:r w:rsidRPr="003A4F53">
              <w:rPr>
                <w:rFonts w:ascii="微软雅黑" w:eastAsia="微软雅黑" w:hAnsi="微软雅黑" w:cs="微软雅黑"/>
                <w:bCs/>
                <w:kern w:val="0"/>
                <w:sz w:val="24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38B9" w:rsidRPr="003A4F53" w:rsidRDefault="005238B9" w:rsidP="0083270E">
            <w:pPr>
              <w:widowControl/>
              <w:jc w:val="center"/>
              <w:rPr>
                <w:rFonts w:ascii="微软雅黑" w:eastAsia="微软雅黑" w:hAnsi="微软雅黑" w:cs="微软雅黑"/>
                <w:bCs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4"/>
              </w:rPr>
              <w:t>片</w:t>
            </w:r>
          </w:p>
        </w:tc>
      </w:tr>
      <w:tr w:rsidR="005238B9" w:rsidRPr="00F14A31" w:rsidTr="0083270E">
        <w:trPr>
          <w:trHeight w:val="363"/>
          <w:jc w:val="center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238B9" w:rsidRDefault="005238B9" w:rsidP="0083270E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/>
                <w:kern w:val="0"/>
                <w:sz w:val="24"/>
              </w:rPr>
              <w:t>5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238B9" w:rsidRPr="003A4F53" w:rsidRDefault="005238B9" w:rsidP="0083270E">
            <w:pPr>
              <w:widowControl/>
              <w:jc w:val="center"/>
              <w:rPr>
                <w:rFonts w:ascii="微软雅黑" w:eastAsia="微软雅黑" w:hAnsi="微软雅黑" w:cs="微软雅黑"/>
                <w:bCs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4"/>
              </w:rPr>
              <w:t>信号采集器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5238B9" w:rsidRDefault="005238B9" w:rsidP="0083270E">
            <w:pPr>
              <w:widowControl/>
              <w:jc w:val="center"/>
              <w:rPr>
                <w:rFonts w:ascii="微软雅黑" w:eastAsia="微软雅黑" w:hAnsi="微软雅黑" w:cs="微软雅黑"/>
                <w:bCs/>
                <w:kern w:val="0"/>
                <w:sz w:val="24"/>
              </w:rPr>
            </w:pPr>
            <w:r>
              <w:rPr>
                <w:rFonts w:ascii="微软雅黑" w:eastAsia="微软雅黑" w:hAnsi="微软雅黑" w:cs="微软雅黑"/>
                <w:bCs/>
                <w:kern w:val="0"/>
                <w:sz w:val="24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5238B9" w:rsidRDefault="005238B9" w:rsidP="0083270E">
            <w:pPr>
              <w:widowControl/>
              <w:jc w:val="center"/>
              <w:rPr>
                <w:rFonts w:ascii="微软雅黑" w:eastAsia="微软雅黑" w:hAnsi="微软雅黑" w:cs="微软雅黑"/>
                <w:bCs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4"/>
              </w:rPr>
              <w:t>块</w:t>
            </w:r>
          </w:p>
        </w:tc>
      </w:tr>
      <w:tr w:rsidR="005238B9" w:rsidRPr="00F14A31" w:rsidTr="0083270E">
        <w:trPr>
          <w:trHeight w:val="363"/>
          <w:jc w:val="center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238B9" w:rsidRDefault="005238B9" w:rsidP="0083270E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/>
                <w:kern w:val="0"/>
                <w:sz w:val="24"/>
              </w:rPr>
              <w:t>6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238B9" w:rsidRPr="003A4F53" w:rsidRDefault="005238B9" w:rsidP="0083270E">
            <w:pPr>
              <w:widowControl/>
              <w:jc w:val="center"/>
              <w:rPr>
                <w:rFonts w:ascii="微软雅黑" w:eastAsia="微软雅黑" w:hAnsi="微软雅黑" w:cs="微软雅黑"/>
                <w:bCs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4"/>
              </w:rPr>
              <w:t>发射天线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5238B9" w:rsidRDefault="005238B9" w:rsidP="0083270E">
            <w:pPr>
              <w:widowControl/>
              <w:jc w:val="center"/>
              <w:rPr>
                <w:rFonts w:ascii="微软雅黑" w:eastAsia="微软雅黑" w:hAnsi="微软雅黑" w:cs="微软雅黑"/>
                <w:bCs/>
                <w:kern w:val="0"/>
                <w:sz w:val="24"/>
              </w:rPr>
            </w:pPr>
            <w:r>
              <w:rPr>
                <w:rFonts w:ascii="微软雅黑" w:eastAsia="微软雅黑" w:hAnsi="微软雅黑" w:cs="微软雅黑"/>
                <w:bCs/>
                <w:kern w:val="0"/>
                <w:sz w:val="24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5238B9" w:rsidRDefault="005238B9" w:rsidP="0083270E">
            <w:pPr>
              <w:widowControl/>
              <w:jc w:val="center"/>
              <w:rPr>
                <w:rFonts w:ascii="微软雅黑" w:eastAsia="微软雅黑" w:hAnsi="微软雅黑" w:cs="微软雅黑"/>
                <w:bCs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4"/>
              </w:rPr>
              <w:t>根</w:t>
            </w:r>
          </w:p>
        </w:tc>
      </w:tr>
    </w:tbl>
    <w:p w:rsidR="004768A3" w:rsidRDefault="004768A3">
      <w:pPr>
        <w:rPr>
          <w:rFonts w:hint="eastAsia"/>
          <w:sz w:val="24"/>
        </w:rPr>
      </w:pPr>
    </w:p>
    <w:p w:rsidR="004768A3" w:rsidRDefault="004768A3">
      <w:pPr>
        <w:rPr>
          <w:rFonts w:hint="eastAsia"/>
          <w:sz w:val="24"/>
        </w:rPr>
      </w:pPr>
    </w:p>
    <w:p w:rsidR="004768A3" w:rsidRPr="00043F02" w:rsidRDefault="004768A3">
      <w:pPr>
        <w:rPr>
          <w:sz w:val="24"/>
        </w:rPr>
      </w:pPr>
    </w:p>
    <w:sectPr w:rsidR="004768A3" w:rsidRPr="00043F02" w:rsidSect="002E51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3BE" w:rsidRDefault="001313BE" w:rsidP="00043F02">
      <w:r>
        <w:separator/>
      </w:r>
    </w:p>
  </w:endnote>
  <w:endnote w:type="continuationSeparator" w:id="0">
    <w:p w:rsidR="001313BE" w:rsidRDefault="001313BE" w:rsidP="00043F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3BE" w:rsidRDefault="001313BE" w:rsidP="00043F02">
      <w:r>
        <w:separator/>
      </w:r>
    </w:p>
  </w:footnote>
  <w:footnote w:type="continuationSeparator" w:id="0">
    <w:p w:rsidR="001313BE" w:rsidRDefault="001313BE" w:rsidP="00043F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C011F"/>
    <w:multiLevelType w:val="multilevel"/>
    <w:tmpl w:val="55ECAFC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F01311"/>
    <w:multiLevelType w:val="multilevel"/>
    <w:tmpl w:val="55ECAFC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1A2E7ACB"/>
    <w:multiLevelType w:val="multilevel"/>
    <w:tmpl w:val="55ECAFC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FC1352"/>
    <w:multiLevelType w:val="multilevel"/>
    <w:tmpl w:val="55ECAFC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1B0524"/>
    <w:multiLevelType w:val="hybridMultilevel"/>
    <w:tmpl w:val="927285D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E563624"/>
    <w:multiLevelType w:val="hybridMultilevel"/>
    <w:tmpl w:val="7B7CA4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3F02"/>
    <w:rsid w:val="00043F02"/>
    <w:rsid w:val="001313BE"/>
    <w:rsid w:val="001C0244"/>
    <w:rsid w:val="0021000E"/>
    <w:rsid w:val="002E51A7"/>
    <w:rsid w:val="00401BF0"/>
    <w:rsid w:val="0040333F"/>
    <w:rsid w:val="004768A3"/>
    <w:rsid w:val="0048669C"/>
    <w:rsid w:val="004B5AE5"/>
    <w:rsid w:val="004F1683"/>
    <w:rsid w:val="00522C1F"/>
    <w:rsid w:val="005238B9"/>
    <w:rsid w:val="007D09F6"/>
    <w:rsid w:val="00827A4C"/>
    <w:rsid w:val="00881552"/>
    <w:rsid w:val="00BA3F55"/>
    <w:rsid w:val="00D227C9"/>
    <w:rsid w:val="00D43E03"/>
    <w:rsid w:val="00D50FA8"/>
    <w:rsid w:val="00E77B6D"/>
    <w:rsid w:val="00E80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F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43F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43F0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43F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43F02"/>
    <w:rPr>
      <w:sz w:val="18"/>
      <w:szCs w:val="18"/>
    </w:rPr>
  </w:style>
  <w:style w:type="paragraph" w:styleId="a5">
    <w:name w:val="List Paragraph"/>
    <w:basedOn w:val="a"/>
    <w:uiPriority w:val="34"/>
    <w:qFormat/>
    <w:rsid w:val="00043F02"/>
    <w:pPr>
      <w:widowControl/>
      <w:ind w:left="708"/>
      <w:jc w:val="left"/>
    </w:pPr>
    <w:rPr>
      <w:kern w:val="0"/>
      <w:sz w:val="20"/>
      <w:szCs w:val="20"/>
      <w:lang w:val="de-DE" w:eastAsia="en-US"/>
    </w:rPr>
  </w:style>
  <w:style w:type="paragraph" w:styleId="a6">
    <w:name w:val="Balloon Text"/>
    <w:basedOn w:val="a"/>
    <w:link w:val="Char1"/>
    <w:uiPriority w:val="99"/>
    <w:semiHidden/>
    <w:unhideWhenUsed/>
    <w:rsid w:val="001C024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C024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230</Words>
  <Characters>1312</Characters>
  <Application>Microsoft Office Word</Application>
  <DocSecurity>0</DocSecurity>
  <Lines>10</Lines>
  <Paragraphs>3</Paragraphs>
  <ScaleCrop>false</ScaleCrop>
  <Company>Lenovo</Company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18</cp:revision>
  <dcterms:created xsi:type="dcterms:W3CDTF">2019-09-19T00:58:00Z</dcterms:created>
  <dcterms:modified xsi:type="dcterms:W3CDTF">2019-09-20T09:29:00Z</dcterms:modified>
</cp:coreProperties>
</file>