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b/>
          <w:sz w:val="44"/>
          <w:szCs w:val="44"/>
          <w:highlight w:val="none"/>
        </w:rPr>
        <w:t>应用气象学院</w:t>
      </w:r>
      <w:r>
        <w:rPr>
          <w:rFonts w:hint="eastAsia"/>
          <w:b/>
          <w:sz w:val="44"/>
          <w:szCs w:val="44"/>
          <w:highlight w:val="none"/>
        </w:rPr>
        <w:t>元素分析仪</w:t>
      </w:r>
      <w:r>
        <w:rPr>
          <w:b/>
          <w:sz w:val="44"/>
          <w:szCs w:val="44"/>
          <w:highlight w:val="none"/>
        </w:rPr>
        <w:t>采购项目招标文件</w:t>
      </w:r>
    </w:p>
    <w:p>
      <w:pPr>
        <w:pStyle w:val="2"/>
        <w:ind w:left="1470" w:right="1470"/>
        <w:rPr>
          <w:highlight w:val="none"/>
        </w:rPr>
      </w:pPr>
    </w:p>
    <w:p>
      <w:pPr>
        <w:adjustRightInd w:val="0"/>
        <w:snapToGrid w:val="0"/>
        <w:spacing w:line="360" w:lineRule="auto"/>
        <w:jc w:val="center"/>
        <w:rPr>
          <w:rFonts w:ascii="宋体" w:cs="仿宋"/>
          <w:sz w:val="28"/>
          <w:szCs w:val="28"/>
          <w:highlight w:val="none"/>
        </w:rPr>
      </w:pPr>
      <w:r>
        <w:rPr>
          <w:rFonts w:hint="eastAsia" w:ascii="宋体" w:hAnsi="宋体" w:cs="仿宋"/>
          <w:sz w:val="28"/>
          <w:szCs w:val="28"/>
          <w:highlight w:val="none"/>
        </w:rPr>
        <w:t>（招标编号：</w:t>
      </w:r>
      <w:r>
        <w:rPr>
          <w:rFonts w:ascii="宋体" w:hAnsi="宋体" w:cs="仿宋"/>
          <w:sz w:val="28"/>
          <w:szCs w:val="28"/>
          <w:highlight w:val="none"/>
          <w:u w:val="single"/>
        </w:rPr>
        <w:t>SBC20</w:t>
      </w:r>
      <w:r>
        <w:rPr>
          <w:rFonts w:hint="eastAsia" w:ascii="宋体" w:hAnsi="宋体" w:cs="仿宋"/>
          <w:sz w:val="28"/>
          <w:szCs w:val="28"/>
          <w:highlight w:val="none"/>
          <w:u w:val="single"/>
        </w:rPr>
        <w:t>200</w:t>
      </w:r>
      <w:r>
        <w:rPr>
          <w:rFonts w:hint="eastAsia" w:ascii="宋体" w:hAnsi="宋体" w:cs="仿宋"/>
          <w:sz w:val="28"/>
          <w:szCs w:val="28"/>
          <w:highlight w:val="none"/>
          <w:u w:val="single"/>
          <w:lang w:val="en-US" w:eastAsia="zh-CN"/>
        </w:rPr>
        <w:t>15</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18</w:t>
      </w:r>
      <w:r>
        <w:rPr>
          <w:rFonts w:hint="eastAsia" w:ascii="宋体" w:hAnsi="宋体" w:cs="仿宋"/>
          <w:sz w:val="28"/>
          <w:szCs w:val="28"/>
          <w:highlight w:val="none"/>
          <w:u w:val="single"/>
        </w:rPr>
        <w:t>日</w:t>
      </w:r>
      <w:r>
        <w:rPr>
          <w:rFonts w:ascii="宋体" w:hAnsi="宋体" w:cs="仿宋"/>
          <w:sz w:val="28"/>
          <w:szCs w:val="28"/>
          <w:highlight w:val="none"/>
          <w:u w:val="single"/>
        </w:rPr>
        <w:t>1</w:t>
      </w:r>
      <w:r>
        <w:rPr>
          <w:rFonts w:hint="eastAsia" w:ascii="宋体" w:cs="仿宋"/>
          <w:sz w:val="28"/>
          <w:szCs w:val="28"/>
          <w:highlight w:val="none"/>
          <w:u w:val="single"/>
        </w:rPr>
        <w:t>6</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科研工作需要，受校实验室与设备管理处委托，就应用气象学院</w:t>
      </w:r>
      <w:r>
        <w:rPr>
          <w:rFonts w:hint="eastAsia" w:ascii="宋体" w:hAnsi="宋体"/>
          <w:sz w:val="28"/>
          <w:szCs w:val="28"/>
          <w:highlight w:val="none"/>
        </w:rPr>
        <w:t>元素分析仪</w:t>
      </w:r>
      <w:r>
        <w:rPr>
          <w:rFonts w:ascii="宋体" w:hAnsi="宋体"/>
          <w:sz w:val="28"/>
          <w:szCs w:val="28"/>
          <w:highlight w:val="none"/>
        </w:rPr>
        <w:t>采购项目进行公开招标，欢迎符合条件的供应商报名投标，现将有关情况说明如下：</w:t>
      </w:r>
    </w:p>
    <w:p>
      <w:pPr>
        <w:spacing w:line="360" w:lineRule="auto"/>
        <w:ind w:firstLine="480" w:firstLineChars="200"/>
        <w:rPr>
          <w:sz w:val="24"/>
          <w:highlight w:val="none"/>
        </w:rPr>
      </w:pPr>
    </w:p>
    <w:p>
      <w:pPr>
        <w:pStyle w:val="31"/>
        <w:spacing w:line="360" w:lineRule="auto"/>
        <w:ind w:firstLine="0" w:firstLineChars="0"/>
        <w:jc w:val="center"/>
        <w:rPr>
          <w:rFonts w:eastAsia="黑体"/>
          <w:sz w:val="24"/>
          <w:szCs w:val="24"/>
          <w:highlight w:val="none"/>
        </w:rPr>
      </w:pPr>
      <w:r>
        <w:rPr>
          <w:rFonts w:eastAsia="黑体"/>
          <w:sz w:val="24"/>
          <w:szCs w:val="24"/>
          <w:highlight w:val="none"/>
        </w:rPr>
        <w:t>一、招标项目名称及简要说明</w:t>
      </w:r>
    </w:p>
    <w:p>
      <w:pPr>
        <w:pStyle w:val="31"/>
        <w:spacing w:line="360" w:lineRule="auto"/>
        <w:ind w:firstLine="560"/>
        <w:rPr>
          <w:rFonts w:ascii="宋体" w:hAnsi="宋体"/>
          <w:kern w:val="2"/>
          <w:sz w:val="28"/>
          <w:szCs w:val="28"/>
          <w:highlight w:val="none"/>
        </w:rPr>
      </w:pPr>
      <w:r>
        <w:rPr>
          <w:rFonts w:ascii="宋体" w:hAnsi="宋体"/>
          <w:kern w:val="2"/>
          <w:sz w:val="28"/>
          <w:szCs w:val="28"/>
          <w:highlight w:val="none"/>
        </w:rPr>
        <w:t>1.项目名称：南京信息工程大学</w:t>
      </w:r>
      <w:r>
        <w:rPr>
          <w:rFonts w:hint="eastAsia" w:ascii="宋体" w:hAnsi="宋体"/>
          <w:kern w:val="2"/>
          <w:sz w:val="28"/>
          <w:szCs w:val="28"/>
          <w:highlight w:val="none"/>
          <w:lang w:val="en-US" w:eastAsia="zh-CN"/>
        </w:rPr>
        <w:t>应用气象学院</w:t>
      </w:r>
      <w:r>
        <w:rPr>
          <w:rFonts w:hint="eastAsia" w:ascii="宋体" w:hAnsi="宋体"/>
          <w:kern w:val="2"/>
          <w:sz w:val="28"/>
          <w:szCs w:val="28"/>
          <w:highlight w:val="none"/>
        </w:rPr>
        <w:t>元素分析仪</w:t>
      </w:r>
      <w:r>
        <w:rPr>
          <w:rFonts w:ascii="宋体" w:hAnsi="宋体"/>
          <w:kern w:val="2"/>
          <w:sz w:val="28"/>
          <w:szCs w:val="28"/>
          <w:highlight w:val="none"/>
        </w:rPr>
        <w:t>采购</w:t>
      </w:r>
      <w:r>
        <w:rPr>
          <w:rFonts w:hint="eastAsia" w:ascii="宋体" w:hAnsi="宋体"/>
          <w:kern w:val="2"/>
          <w:sz w:val="28"/>
          <w:szCs w:val="28"/>
          <w:highlight w:val="none"/>
        </w:rPr>
        <w:t>项目</w:t>
      </w:r>
      <w:r>
        <w:rPr>
          <w:rFonts w:ascii="宋体" w:hAnsi="宋体"/>
          <w:kern w:val="2"/>
          <w:sz w:val="28"/>
          <w:szCs w:val="28"/>
          <w:highlight w:val="none"/>
        </w:rPr>
        <w:t>。</w:t>
      </w:r>
    </w:p>
    <w:p>
      <w:pPr>
        <w:spacing w:line="360" w:lineRule="auto"/>
        <w:ind w:firstLine="560" w:firstLineChars="200"/>
        <w:rPr>
          <w:rFonts w:ascii="宋体" w:hAnsi="宋体"/>
          <w:sz w:val="28"/>
          <w:szCs w:val="28"/>
          <w:highlight w:val="none"/>
        </w:rPr>
      </w:pPr>
      <w:r>
        <w:rPr>
          <w:rFonts w:ascii="宋体" w:hAnsi="宋体"/>
          <w:sz w:val="28"/>
          <w:szCs w:val="28"/>
          <w:highlight w:val="none"/>
        </w:rPr>
        <w:t>2.项目简要说明：本次招标购置的设备主要用于学校应用气象学院</w:t>
      </w:r>
      <w:r>
        <w:rPr>
          <w:rFonts w:hint="eastAsia" w:ascii="宋体" w:hAnsi="宋体"/>
          <w:sz w:val="28"/>
          <w:szCs w:val="28"/>
          <w:highlight w:val="none"/>
        </w:rPr>
        <w:t>各专业</w:t>
      </w:r>
      <w:r>
        <w:rPr>
          <w:rFonts w:ascii="宋体" w:hAnsi="宋体"/>
          <w:sz w:val="28"/>
          <w:szCs w:val="28"/>
          <w:highlight w:val="none"/>
        </w:rPr>
        <w:t>实验教学与研究。主要采购内容有：</w:t>
      </w:r>
      <w:r>
        <w:rPr>
          <w:rFonts w:hint="eastAsia" w:ascii="宋体" w:hAnsi="宋体"/>
          <w:kern w:val="2"/>
          <w:sz w:val="28"/>
          <w:szCs w:val="28"/>
          <w:highlight w:val="none"/>
        </w:rPr>
        <w:t>元素分析仪</w:t>
      </w:r>
      <w:r>
        <w:rPr>
          <w:rFonts w:ascii="宋体" w:hAnsi="宋体"/>
          <w:sz w:val="28"/>
          <w:szCs w:val="28"/>
          <w:highlight w:val="none"/>
        </w:rPr>
        <w:t>。</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.招标文件由我校采购人、项目归口管理部门和财务处联合起草；经学校相关职能部门会审通过形成正式招标文件。同时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招标过程接受学校纪委办监督检查。</w:t>
      </w:r>
    </w:p>
    <w:p>
      <w:pPr>
        <w:adjustRightInd w:val="0"/>
        <w:snapToGrid w:val="0"/>
        <w:spacing w:beforeLines="10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highlight w:val="none"/>
        </w:rPr>
      </w:pPr>
      <w:r>
        <w:rPr>
          <w:rFonts w:hint="eastAsia" w:ascii="宋体" w:hAnsi="宋体" w:cs="Arial"/>
          <w:sz w:val="28"/>
          <w:szCs w:val="28"/>
          <w:highlight w:val="none"/>
        </w:rPr>
        <w:t>（一）参加政府采购的供应商应当具备政府采购法</w:t>
      </w:r>
      <w:r>
        <w:rPr>
          <w:rFonts w:ascii="宋体" w:hAnsi="宋体" w:cs="Arial"/>
          <w:sz w:val="28"/>
          <w:szCs w:val="28"/>
          <w:highlight w:val="none"/>
        </w:rPr>
        <w:t>第二十二条</w:t>
      </w:r>
      <w:r>
        <w:rPr>
          <w:rFonts w:hint="eastAsia" w:ascii="宋体" w:hAnsi="宋体" w:cs="Arial"/>
          <w:sz w:val="28"/>
          <w:szCs w:val="28"/>
          <w:highlight w:val="none"/>
        </w:rPr>
        <w:t>第一款</w:t>
      </w:r>
      <w:r>
        <w:rPr>
          <w:rFonts w:ascii="宋体" w:hAnsi="宋体" w:cs="Arial"/>
          <w:sz w:val="28"/>
          <w:szCs w:val="28"/>
          <w:highlight w:val="none"/>
        </w:rPr>
        <w:t>规定</w:t>
      </w:r>
      <w:r>
        <w:rPr>
          <w:rFonts w:hint="eastAsia" w:ascii="宋体" w:hAnsi="宋体" w:cs="Arial"/>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Arial"/>
          <w:sz w:val="28"/>
          <w:szCs w:val="28"/>
          <w:highlight w:val="none"/>
        </w:rPr>
        <w:t>1.具有独立承担民事责任的能力</w:t>
      </w:r>
      <w:r>
        <w:rPr>
          <w:rFonts w:hint="eastAsia" w:ascii="宋体" w:hAnsi="宋体"/>
          <w:sz w:val="28"/>
          <w:szCs w:val="28"/>
          <w:highlight w:val="none"/>
        </w:rPr>
        <w:t>：须为独立法人企业，需提供企业法人营业执照；</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2.具有良好的商业信誉和健全的财务会计制度</w:t>
      </w:r>
      <w:r>
        <w:rPr>
          <w:rFonts w:hint="eastAsia" w:ascii="宋体" w:hAnsi="宋体"/>
          <w:sz w:val="28"/>
          <w:szCs w:val="28"/>
          <w:highlight w:val="none"/>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4.有依法缴纳税收和社会保障资金的良好记录</w:t>
      </w:r>
      <w:r>
        <w:rPr>
          <w:rFonts w:hint="eastAsia" w:ascii="宋体" w:hAnsi="宋体"/>
          <w:sz w:val="28"/>
          <w:szCs w:val="28"/>
          <w:highlight w:val="none"/>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5.参加政府采购活动前三年内，在经营活动中没有违法记录</w:t>
      </w:r>
      <w:r>
        <w:rPr>
          <w:rFonts w:hint="eastAsia" w:ascii="宋体" w:hAnsi="宋体"/>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6.法律、行政法规规定的其他条件：无。</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（二）投标人不得存在下列情形之一</w:t>
      </w:r>
      <w:r>
        <w:rPr>
          <w:rFonts w:hint="eastAsia" w:ascii="宋体" w:hAnsi="宋体"/>
          <w:sz w:val="28"/>
          <w:szCs w:val="28"/>
          <w:highlight w:val="none"/>
        </w:rPr>
        <w:t>（</w:t>
      </w:r>
      <w:r>
        <w:rPr>
          <w:rFonts w:hint="eastAsia" w:ascii="宋体" w:hAnsi="宋体"/>
          <w:b/>
          <w:sz w:val="28"/>
          <w:szCs w:val="28"/>
          <w:highlight w:val="none"/>
        </w:rPr>
        <w:t>提供加盖投标人公章的承诺书）</w:t>
      </w:r>
      <w:r>
        <w:rPr>
          <w:rFonts w:hint="eastAsia" w:ascii="宋体" w:hAnsi="宋体" w:cs="宋体"/>
          <w:kern w:val="0"/>
          <w:sz w:val="28"/>
          <w:szCs w:val="28"/>
          <w:highlight w:val="none"/>
        </w:rPr>
        <w:t>：</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w:t>
      </w:r>
      <w:r>
        <w:rPr>
          <w:rFonts w:hint="eastAsia" w:ascii="宋体" w:hAnsi="宋体" w:cs="宋体"/>
          <w:bCs/>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highlight w:val="none"/>
        </w:rPr>
        <w:t>（提供本项目报名截止日后的网站截图并加盖单位公章）</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w:t>
      </w:r>
      <w:r>
        <w:rPr>
          <w:rFonts w:hint="eastAsia" w:ascii="宋体" w:hAnsi="宋体" w:cs="宋体"/>
          <w:sz w:val="28"/>
          <w:szCs w:val="28"/>
          <w:highlight w:val="none"/>
        </w:rPr>
        <w:t>生效之日起9</w:t>
      </w:r>
      <w:r>
        <w:rPr>
          <w:rFonts w:ascii="宋体" w:hAnsi="宋体" w:cs="宋体"/>
          <w:sz w:val="28"/>
          <w:szCs w:val="28"/>
          <w:highlight w:val="none"/>
        </w:rPr>
        <w:t>0</w:t>
      </w:r>
      <w:r>
        <w:rPr>
          <w:rFonts w:hint="eastAsia" w:ascii="宋体" w:hAnsi="宋体" w:cs="宋体"/>
          <w:sz w:val="28"/>
          <w:szCs w:val="28"/>
          <w:highlight w:val="none"/>
        </w:rPr>
        <w:t>天内完成设备运输（含</w:t>
      </w:r>
      <w:r>
        <w:rPr>
          <w:rFonts w:hint="eastAsia" w:ascii="宋体" w:hAnsi="宋体" w:cs="宋体"/>
          <w:sz w:val="28"/>
          <w:szCs w:val="28"/>
          <w:highlight w:val="none"/>
        </w:rPr>
        <w:t>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w:t>
      </w:r>
      <w:r>
        <w:rPr>
          <w:rFonts w:hint="eastAsia"/>
          <w:color w:val="auto"/>
          <w:kern w:val="2"/>
          <w:sz w:val="28"/>
          <w:szCs w:val="28"/>
          <w:highlight w:val="none"/>
        </w:rPr>
        <w:t>预算价为</w:t>
      </w:r>
      <w:r>
        <w:rPr>
          <w:rFonts w:hint="eastAsia"/>
          <w:color w:val="auto"/>
          <w:kern w:val="2"/>
          <w:sz w:val="28"/>
          <w:szCs w:val="28"/>
          <w:highlight w:val="none"/>
          <w:lang w:val="en-US" w:eastAsia="zh-CN"/>
        </w:rPr>
        <w:t>52</w:t>
      </w:r>
      <w:r>
        <w:rPr>
          <w:rFonts w:hint="eastAsia"/>
          <w:color w:val="auto"/>
          <w:kern w:val="2"/>
          <w:sz w:val="28"/>
          <w:szCs w:val="28"/>
          <w:highlight w:val="none"/>
        </w:rPr>
        <w:t>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七、进口货物的外贸代理公司由投标</w:t>
      </w:r>
      <w:r>
        <w:rPr>
          <w:rFonts w:hint="eastAsia" w:ascii="宋体" w:hAnsi="宋体" w:cs="宋体"/>
          <w:sz w:val="28"/>
          <w:szCs w:val="28"/>
          <w:highlight w:val="none"/>
        </w:rPr>
        <w:t>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SBC20200</w:t>
      </w:r>
      <w:r>
        <w:rPr>
          <w:rFonts w:hint="eastAsia" w:ascii="宋体" w:hAnsi="宋体" w:cs="宋体"/>
          <w:b/>
          <w:sz w:val="28"/>
          <w:szCs w:val="28"/>
          <w:highlight w:val="none"/>
          <w:lang w:val="en-US" w:eastAsia="zh-CN"/>
        </w:rPr>
        <w:t>15</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ascii="宋体" w:hAnsi="宋体" w:cs="宋体"/>
          <w:sz w:val="28"/>
          <w:szCs w:val="28"/>
          <w:highlight w:val="none"/>
        </w:rPr>
        <w:t>5000</w:t>
      </w:r>
      <w:r>
        <w:rPr>
          <w:rFonts w:hint="eastAsia" w:ascii="宋体" w:hAnsi="宋体" w:cs="宋体"/>
          <w:sz w:val="28"/>
          <w:szCs w:val="28"/>
          <w:highlight w:val="none"/>
        </w:rPr>
        <w:t>元履约保证金并前来我处领取的《中标通知书》（一式二份）。</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）我处不接收现金或支付宝等方式交费。各投标人务必通过单位银行基本账户提前将资料费汇至我校以下账号：户名：南京信息工程大学；账号：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w:t>
      </w:r>
      <w:r>
        <w:rPr>
          <w:rFonts w:ascii="宋体" w:hAnsi="宋体" w:cs="宋体"/>
          <w:b/>
          <w:sz w:val="28"/>
          <w:szCs w:val="28"/>
          <w:highlight w:val="none"/>
        </w:rPr>
        <w:t>SBC20200</w:t>
      </w:r>
      <w:r>
        <w:rPr>
          <w:rFonts w:hint="eastAsia" w:ascii="宋体" w:hAnsi="宋体" w:cs="宋体"/>
          <w:b/>
          <w:sz w:val="28"/>
          <w:szCs w:val="28"/>
          <w:highlight w:val="none"/>
          <w:lang w:val="en-US" w:eastAsia="zh-CN"/>
        </w:rPr>
        <w:t>15</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w:t>
      </w:r>
      <w:r>
        <w:rPr>
          <w:rFonts w:hint="eastAsia" w:ascii="宋体" w:hAnsi="宋体" w:cs="宋体"/>
          <w:sz w:val="28"/>
          <w:szCs w:val="28"/>
          <w:highlight w:val="none"/>
          <w:lang w:eastAsia="zh-CN"/>
        </w:rPr>
        <w:t>，</w:t>
      </w:r>
      <w:r>
        <w:rPr>
          <w:rFonts w:hint="eastAsia" w:ascii="宋体" w:hAnsi="宋体" w:cs="宋体"/>
          <w:sz w:val="28"/>
          <w:szCs w:val="28"/>
          <w:highlight w:val="none"/>
        </w:rPr>
        <w:t>以便</w:t>
      </w:r>
      <w:r>
        <w:rPr>
          <w:rFonts w:hint="eastAsia" w:ascii="宋体" w:hAnsi="宋体" w:cs="宋体"/>
          <w:sz w:val="28"/>
          <w:szCs w:val="28"/>
          <w:highlight w:val="none"/>
          <w:lang w:val="en-US" w:eastAsia="zh-CN"/>
        </w:rPr>
        <w:t>开</w:t>
      </w:r>
      <w:r>
        <w:rPr>
          <w:rFonts w:hint="eastAsia" w:ascii="宋体" w:hAnsi="宋体" w:cs="宋体"/>
          <w:sz w:val="28"/>
          <w:szCs w:val="28"/>
          <w:highlight w:val="none"/>
        </w:rPr>
        <w:t>票和对账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请各单位在报名时将</w:t>
      </w:r>
      <w:r>
        <w:rPr>
          <w:rFonts w:hint="eastAsia" w:ascii="宋体" w:hAnsi="宋体" w:cs="宋体"/>
          <w:sz w:val="28"/>
          <w:szCs w:val="28"/>
          <w:highlight w:val="none"/>
        </w:rPr>
        <w:t>转账回单复印件务必放入《投标文件》中（无此证明，一律作为无效标处理）。</w:t>
      </w:r>
    </w:p>
    <w:p>
      <w:pPr>
        <w:spacing w:line="360" w:lineRule="auto"/>
        <w:ind w:firstLine="548" w:firstLineChars="196"/>
        <w:rPr>
          <w:rFonts w:hint="eastAsia" w:ascii="宋体" w:hAnsi="宋体" w:cs="宋体"/>
          <w:b/>
          <w:bCs/>
          <w:sz w:val="28"/>
          <w:szCs w:val="28"/>
          <w:highlight w:val="none"/>
          <w:lang w:val="en-US" w:eastAsia="zh-CN"/>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lang w:val="en-US" w:eastAsia="zh-CN"/>
        </w:rPr>
        <w:t>我校提供电子普通发票，招标科定期到财务处财务科对账（时间约半个月）。请投标单位在邮件报名时提供单位纳税人识别号，并确保联系人手机号及邮箱状态正常，以便接收电子发票信息。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ascii="宋体" w:hAnsi="宋体" w:cs="宋体"/>
          <w:sz w:val="28"/>
          <w:szCs w:val="28"/>
          <w:highlight w:val="none"/>
          <w:u w:val="single"/>
        </w:rPr>
        <w:t>5000</w:t>
      </w:r>
      <w:r>
        <w:rPr>
          <w:rFonts w:hint="eastAsia" w:ascii="宋体" w:hAnsi="宋体" w:cs="宋体"/>
          <w:sz w:val="28"/>
          <w:szCs w:val="28"/>
          <w:highlight w:val="none"/>
          <w:u w:val="single"/>
        </w:rPr>
        <w:t>元</w:t>
      </w:r>
      <w:r>
        <w:rPr>
          <w:rFonts w:hint="eastAsia" w:ascii="宋体" w:hAnsi="宋体" w:cs="宋体"/>
          <w:sz w:val="28"/>
          <w:szCs w:val="28"/>
          <w:highlight w:val="none"/>
        </w:rPr>
        <w:t>整。</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sz w:val="28"/>
          <w:szCs w:val="28"/>
          <w:highlight w:val="none"/>
        </w:rPr>
        <w:t>5000</w:t>
      </w:r>
      <w:r>
        <w:rPr>
          <w:rFonts w:hint="eastAsia" w:ascii="宋体" w:hAnsi="宋体" w:cs="宋体"/>
          <w:sz w:val="28"/>
          <w:szCs w:val="28"/>
          <w:highlight w:val="none"/>
        </w:rPr>
        <w:t>元履约保证金交款账号同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）履约保证金交退咨询：财务处财务科（体育馆北面，南气宾馆东侧的大学生创业中心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号楼二楼财务大厅）。</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）如中标单位有下列情况之一，不予退还履约保证金，我处将其列入招投标诚信“黑名单”，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年内不得到我处从事任何投标活动。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Lines="10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答疑时间：</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5</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24</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（因财务处招标科人手少，为减少所提问题的文字二次输入工作量，质疑函请勿以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9</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9</w:t>
      </w:r>
      <w:r>
        <w:rPr>
          <w:rFonts w:hint="eastAsia" w:ascii="宋体" w:hAnsi="宋体"/>
          <w:sz w:val="28"/>
          <w:szCs w:val="28"/>
          <w:highlight w:val="none"/>
        </w:rPr>
        <w:t>日09：00；(不安排公开开标、唱标，由财务处招标科工作人员在我校纪委办监督见证下进行，开标、唱标工作全程视频监控并录像)。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）财务处招标科（招投标管理业务单位）：联系电话：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，联系人：马老师、罗老师、方老师；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用户单位联系电话：13914710299，联系人：李老师。</w:t>
      </w:r>
    </w:p>
    <w:p>
      <w:pPr>
        <w:pStyle w:val="2"/>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南京信息工程大学财务处</w:t>
      </w:r>
    </w:p>
    <w:p>
      <w:pPr>
        <w:pStyle w:val="9"/>
        <w:spacing w:line="360" w:lineRule="auto"/>
        <w:ind w:left="99" w:leftChars="47" w:firstLine="4919" w:firstLineChars="1750"/>
        <w:rPr>
          <w:rStyle w:val="38"/>
          <w:rFonts w:ascii="宋体" w:hAnsi="Times New Roman" w:eastAsia="宋体"/>
          <w:sz w:val="28"/>
          <w:szCs w:val="28"/>
          <w:highlight w:val="none"/>
        </w:rPr>
      </w:pPr>
      <w:r>
        <w:rPr>
          <w:rStyle w:val="38"/>
          <w:rFonts w:ascii="宋体" w:hAnsi="宋体" w:eastAsia="宋体"/>
          <w:sz w:val="28"/>
          <w:szCs w:val="28"/>
          <w:highlight w:val="none"/>
        </w:rPr>
        <w:t>20</w:t>
      </w:r>
      <w:r>
        <w:rPr>
          <w:rStyle w:val="38"/>
          <w:rFonts w:hint="eastAsia" w:ascii="宋体" w:hAnsi="宋体" w:eastAsia="宋体"/>
          <w:sz w:val="28"/>
          <w:szCs w:val="28"/>
          <w:highlight w:val="none"/>
        </w:rPr>
        <w:t>20年0</w:t>
      </w:r>
      <w:r>
        <w:rPr>
          <w:rStyle w:val="38"/>
          <w:rFonts w:hint="eastAsia" w:ascii="宋体" w:hAnsi="宋体"/>
          <w:sz w:val="28"/>
          <w:szCs w:val="28"/>
          <w:highlight w:val="none"/>
          <w:lang w:val="en-US"/>
        </w:rPr>
        <w:t>5</w:t>
      </w:r>
      <w:r>
        <w:rPr>
          <w:rStyle w:val="38"/>
          <w:rFonts w:hint="eastAsia" w:ascii="宋体" w:hAnsi="宋体" w:eastAsia="宋体"/>
          <w:sz w:val="28"/>
          <w:szCs w:val="28"/>
          <w:highlight w:val="none"/>
        </w:rPr>
        <w:t>月</w:t>
      </w:r>
      <w:r>
        <w:rPr>
          <w:rStyle w:val="38"/>
          <w:rFonts w:hint="eastAsia" w:ascii="宋体" w:hAnsi="宋体"/>
          <w:sz w:val="28"/>
          <w:szCs w:val="28"/>
          <w:highlight w:val="none"/>
          <w:lang w:val="en-US"/>
        </w:rPr>
        <w:t>18</w:t>
      </w:r>
      <w:r>
        <w:rPr>
          <w:rStyle w:val="38"/>
          <w:rFonts w:hint="eastAsia" w:ascii="宋体" w:hAnsi="宋体" w:eastAsia="宋体"/>
          <w:sz w:val="28"/>
          <w:szCs w:val="28"/>
          <w:highlight w:val="none"/>
        </w:rPr>
        <w:t>日</w:t>
      </w:r>
    </w:p>
    <w:bookmarkEnd w:id="8"/>
    <w:p>
      <w:pPr>
        <w:pStyle w:val="8"/>
        <w:adjustRightInd w:val="0"/>
        <w:snapToGrid w:val="0"/>
        <w:spacing w:before="120" w:after="120" w:line="360" w:lineRule="auto"/>
        <w:rPr>
          <w:rFonts w:ascii="Times New Roman" w:hAnsi="Times New Roman"/>
          <w:sz w:val="24"/>
          <w:szCs w:val="24"/>
          <w:highlight w:val="none"/>
        </w:rPr>
      </w:pPr>
      <w:r>
        <w:rPr>
          <w:rStyle w:val="38"/>
          <w:rFonts w:ascii="宋体" w:hAnsi="Times New Roman" w:eastAsia="宋体"/>
          <w:b w:val="0"/>
          <w:sz w:val="28"/>
          <w:szCs w:val="28"/>
          <w:highlight w:val="none"/>
        </w:rPr>
        <w:br w:type="page"/>
      </w:r>
      <w:bookmarkStart w:id="9" w:name="_Toc462564147"/>
      <w:r>
        <w:rPr>
          <w:rFonts w:ascii="Times New Roman" w:hAnsi="Times New Roman"/>
          <w:sz w:val="24"/>
          <w:szCs w:val="24"/>
          <w:highlight w:val="none"/>
        </w:rPr>
        <w:t>附件1：</w:t>
      </w:r>
    </w:p>
    <w:p>
      <w:pPr>
        <w:spacing w:line="300" w:lineRule="auto"/>
        <w:ind w:left="180"/>
        <w:jc w:val="center"/>
        <w:rPr>
          <w:rFonts w:ascii="宋体" w:hAnsi="宋体"/>
          <w:b/>
          <w:bCs/>
          <w:sz w:val="24"/>
          <w:highlight w:val="none"/>
        </w:rPr>
      </w:pPr>
      <w:r>
        <w:rPr>
          <w:rFonts w:ascii="宋体" w:hAnsi="宋体"/>
          <w:b/>
          <w:bCs/>
          <w:sz w:val="24"/>
          <w:highlight w:val="none"/>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626"/>
        <w:gridCol w:w="2115"/>
        <w:gridCol w:w="2084"/>
        <w:gridCol w:w="1093"/>
        <w:gridCol w:w="815"/>
        <w:gridCol w:w="3503"/>
      </w:tblGrid>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分包</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仪器设备名称</w:t>
            </w:r>
          </w:p>
        </w:tc>
        <w:tc>
          <w:tcPr>
            <w:tcW w:w="101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参考型号</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主要配置或技术参数</w:t>
            </w:r>
          </w:p>
        </w:tc>
      </w:tr>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1</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hint="eastAsia" w:ascii="宋体" w:hAnsi="宋体"/>
                <w:sz w:val="24"/>
                <w:highlight w:val="none"/>
              </w:rPr>
              <w:t>元素分析仪</w:t>
            </w:r>
          </w:p>
        </w:tc>
        <w:tc>
          <w:tcPr>
            <w:tcW w:w="101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outlineLvl w:val="0"/>
              <w:rPr>
                <w:rFonts w:ascii="宋体" w:hAnsi="宋体"/>
                <w:sz w:val="24"/>
                <w:highlight w:val="none"/>
              </w:rPr>
            </w:pPr>
            <w:r>
              <w:rPr>
                <w:rFonts w:ascii="宋体" w:hAnsi="宋体"/>
                <w:sz w:val="24"/>
                <w:highlight w:val="none"/>
              </w:rPr>
              <w:t>Flashsmart CN</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hint="eastAsia" w:ascii="宋体" w:hAnsi="宋体"/>
                <w:sz w:val="24"/>
                <w:highlight w:val="none"/>
              </w:rPr>
              <w:t>台</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详见表后内容</w:t>
            </w:r>
          </w:p>
        </w:tc>
      </w:tr>
    </w:tbl>
    <w:p>
      <w:pPr>
        <w:spacing w:before="120" w:beforeLines="50" w:line="300" w:lineRule="auto"/>
        <w:rPr>
          <w:rFonts w:ascii="宋体" w:hAnsi="宋体"/>
          <w:b/>
          <w:bCs/>
          <w:sz w:val="24"/>
          <w:highlight w:val="none"/>
        </w:rPr>
      </w:pPr>
      <w:r>
        <w:rPr>
          <w:rFonts w:ascii="宋体" w:hAnsi="宋体"/>
          <w:b/>
          <w:bCs/>
          <w:sz w:val="24"/>
          <w:highlight w:val="none"/>
        </w:rPr>
        <w:t>以上所有设备要求免费质保期至少1年。</w:t>
      </w:r>
    </w:p>
    <w:p>
      <w:pPr>
        <w:spacing w:line="300" w:lineRule="auto"/>
        <w:rPr>
          <w:rFonts w:ascii="宋体" w:hAnsi="宋体"/>
          <w:b/>
          <w:color w:val="000000"/>
          <w:sz w:val="24"/>
          <w:highlight w:val="none"/>
        </w:rPr>
      </w:pPr>
    </w:p>
    <w:p>
      <w:pPr>
        <w:numPr>
          <w:ilvl w:val="0"/>
          <w:numId w:val="1"/>
        </w:numPr>
        <w:spacing w:line="300" w:lineRule="auto"/>
        <w:rPr>
          <w:rFonts w:hint="eastAsia" w:ascii="宋体" w:hAnsi="宋体"/>
          <w:b/>
          <w:bCs/>
          <w:sz w:val="24"/>
          <w:highlight w:val="none"/>
        </w:rPr>
      </w:pPr>
      <w:r>
        <w:rPr>
          <w:rFonts w:ascii="宋体" w:hAnsi="宋体"/>
          <w:b/>
          <w:bCs/>
          <w:sz w:val="24"/>
          <w:highlight w:val="none"/>
        </w:rPr>
        <w:t>主要配置或技术参数：（标注“</w:t>
      </w:r>
      <w:r>
        <w:rPr>
          <w:rFonts w:hint="eastAsia" w:ascii="宋体" w:hAnsi="宋体"/>
          <w:b/>
          <w:bCs/>
          <w:sz w:val="24"/>
          <w:highlight w:val="none"/>
        </w:rPr>
        <w:t>★</w:t>
      </w:r>
      <w:r>
        <w:rPr>
          <w:rFonts w:ascii="宋体" w:hAnsi="宋体"/>
          <w:b/>
          <w:bCs/>
          <w:sz w:val="24"/>
          <w:highlight w:val="none"/>
        </w:rPr>
        <w:t>”指标为必须满足项，不满足按废标处理。）</w:t>
      </w:r>
    </w:p>
    <w:p>
      <w:pPr>
        <w:spacing w:line="300" w:lineRule="auto"/>
        <w:rPr>
          <w:rFonts w:hint="eastAsia" w:ascii="宋体" w:hAnsi="宋体"/>
          <w:b/>
          <w:bCs/>
          <w:sz w:val="24"/>
          <w:highlight w:val="none"/>
        </w:rPr>
      </w:pPr>
      <w:r>
        <w:rPr>
          <w:rFonts w:hint="eastAsia" w:ascii="宋体" w:hAnsi="宋体"/>
          <w:b/>
          <w:bCs/>
          <w:sz w:val="24"/>
          <w:highlight w:val="none"/>
        </w:rPr>
        <w:t>拟采购元素分析仪配置需求及各部分技术参数见下表</w:t>
      </w:r>
    </w:p>
    <w:p>
      <w:pPr>
        <w:numPr>
          <w:ilvl w:val="1"/>
          <w:numId w:val="2"/>
        </w:numPr>
        <w:spacing w:before="120" w:beforeLines="50" w:after="120" w:afterLines="50" w:line="300" w:lineRule="auto"/>
        <w:rPr>
          <w:rFonts w:ascii="宋体" w:hAnsi="宋体"/>
          <w:sz w:val="24"/>
          <w:highlight w:val="none"/>
        </w:rPr>
      </w:pPr>
      <w:r>
        <w:rPr>
          <w:rFonts w:hint="eastAsia" w:ascii="宋体" w:hAnsi="宋体"/>
          <w:sz w:val="24"/>
          <w:highlight w:val="none"/>
        </w:rPr>
        <w:t>配置</w:t>
      </w:r>
    </w:p>
    <w:p>
      <w:pPr>
        <w:pStyle w:val="31"/>
        <w:widowControl w:val="0"/>
        <w:numPr>
          <w:ilvl w:val="2"/>
          <w:numId w:val="3"/>
        </w:numPr>
        <w:spacing w:line="300" w:lineRule="auto"/>
        <w:ind w:firstLineChars="0"/>
        <w:jc w:val="both"/>
        <w:rPr>
          <w:rFonts w:ascii="宋体" w:hAnsi="宋体"/>
          <w:kern w:val="2"/>
          <w:sz w:val="24"/>
          <w:szCs w:val="24"/>
          <w:highlight w:val="none"/>
        </w:rPr>
      </w:pPr>
      <w:r>
        <w:rPr>
          <w:rFonts w:hint="eastAsia" w:ascii="宋体" w:hAnsi="宋体"/>
          <w:kern w:val="2"/>
          <w:sz w:val="24"/>
          <w:szCs w:val="24"/>
          <w:highlight w:val="none"/>
        </w:rPr>
        <w:t>元素分析仪主机C</w:t>
      </w:r>
      <w:r>
        <w:rPr>
          <w:rFonts w:ascii="宋体" w:hAnsi="宋体"/>
          <w:kern w:val="2"/>
          <w:sz w:val="24"/>
          <w:szCs w:val="24"/>
          <w:highlight w:val="none"/>
        </w:rPr>
        <w:t>N</w:t>
      </w:r>
      <w:r>
        <w:rPr>
          <w:rFonts w:hint="eastAsia" w:ascii="宋体" w:hAnsi="宋体"/>
          <w:kern w:val="2"/>
          <w:sz w:val="24"/>
          <w:szCs w:val="24"/>
          <w:highlight w:val="none"/>
        </w:rPr>
        <w:t>模式</w:t>
      </w:r>
      <w:r>
        <w:rPr>
          <w:rFonts w:ascii="宋体" w:hAnsi="宋体"/>
          <w:kern w:val="2"/>
          <w:sz w:val="24"/>
          <w:szCs w:val="24"/>
          <w:highlight w:val="none"/>
        </w:rPr>
        <w:t xml:space="preserve">                   1套</w:t>
      </w:r>
    </w:p>
    <w:p>
      <w:pPr>
        <w:pStyle w:val="31"/>
        <w:widowControl w:val="0"/>
        <w:numPr>
          <w:ilvl w:val="2"/>
          <w:numId w:val="3"/>
        </w:numPr>
        <w:spacing w:line="300" w:lineRule="auto"/>
        <w:ind w:firstLineChars="0"/>
        <w:jc w:val="both"/>
        <w:rPr>
          <w:rFonts w:ascii="宋体" w:hAnsi="宋体"/>
          <w:kern w:val="2"/>
          <w:sz w:val="24"/>
          <w:szCs w:val="24"/>
          <w:highlight w:val="none"/>
        </w:rPr>
      </w:pPr>
      <w:r>
        <w:rPr>
          <w:rFonts w:hint="eastAsia" w:ascii="宋体" w:hAnsi="宋体"/>
          <w:kern w:val="2"/>
          <w:sz w:val="24"/>
          <w:szCs w:val="24"/>
          <w:highlight w:val="none"/>
        </w:rPr>
        <w:t>6</w:t>
      </w:r>
      <w:r>
        <w:rPr>
          <w:rFonts w:ascii="宋体" w:hAnsi="宋体"/>
          <w:kern w:val="2"/>
          <w:sz w:val="24"/>
          <w:szCs w:val="24"/>
          <w:highlight w:val="none"/>
        </w:rPr>
        <w:t>3</w:t>
      </w:r>
      <w:r>
        <w:rPr>
          <w:rFonts w:hint="eastAsia" w:ascii="宋体" w:hAnsi="宋体"/>
          <w:kern w:val="2"/>
          <w:sz w:val="24"/>
          <w:szCs w:val="24"/>
          <w:highlight w:val="none"/>
        </w:rPr>
        <w:t>位固体自动进样器</w:t>
      </w:r>
      <w:r>
        <w:rPr>
          <w:rFonts w:ascii="宋体" w:hAnsi="宋体"/>
          <w:kern w:val="2"/>
          <w:sz w:val="24"/>
          <w:szCs w:val="24"/>
          <w:highlight w:val="none"/>
        </w:rPr>
        <w:t xml:space="preserve">                      1套</w:t>
      </w:r>
    </w:p>
    <w:p>
      <w:pPr>
        <w:pStyle w:val="31"/>
        <w:widowControl w:val="0"/>
        <w:numPr>
          <w:ilvl w:val="2"/>
          <w:numId w:val="3"/>
        </w:numPr>
        <w:spacing w:line="300" w:lineRule="auto"/>
        <w:ind w:firstLineChars="0"/>
        <w:jc w:val="both"/>
        <w:rPr>
          <w:rFonts w:ascii="宋体" w:hAnsi="宋体"/>
          <w:kern w:val="2"/>
          <w:sz w:val="24"/>
          <w:szCs w:val="24"/>
          <w:highlight w:val="none"/>
        </w:rPr>
      </w:pPr>
      <w:r>
        <w:rPr>
          <w:rFonts w:ascii="宋体" w:hAnsi="宋体"/>
          <w:kern w:val="2"/>
          <w:sz w:val="24"/>
          <w:szCs w:val="24"/>
          <w:highlight w:val="none"/>
        </w:rPr>
        <w:t>3000</w:t>
      </w:r>
      <w:r>
        <w:rPr>
          <w:rFonts w:hint="eastAsia" w:ascii="宋体" w:hAnsi="宋体"/>
          <w:kern w:val="2"/>
          <w:sz w:val="24"/>
          <w:szCs w:val="24"/>
          <w:highlight w:val="none"/>
        </w:rPr>
        <w:t>次消耗品包</w:t>
      </w:r>
      <w:r>
        <w:rPr>
          <w:rFonts w:ascii="宋体" w:hAnsi="宋体"/>
          <w:kern w:val="2"/>
          <w:sz w:val="24"/>
          <w:szCs w:val="24"/>
          <w:highlight w:val="none"/>
        </w:rPr>
        <w:t xml:space="preserve">                          1套</w:t>
      </w:r>
    </w:p>
    <w:p>
      <w:pPr>
        <w:pStyle w:val="31"/>
        <w:widowControl w:val="0"/>
        <w:numPr>
          <w:ilvl w:val="2"/>
          <w:numId w:val="3"/>
        </w:numPr>
        <w:spacing w:line="300" w:lineRule="auto"/>
        <w:ind w:firstLineChars="0"/>
        <w:jc w:val="both"/>
        <w:rPr>
          <w:rFonts w:ascii="宋体" w:hAnsi="宋体"/>
          <w:kern w:val="2"/>
          <w:sz w:val="24"/>
          <w:szCs w:val="24"/>
          <w:highlight w:val="none"/>
        </w:rPr>
      </w:pPr>
      <w:r>
        <w:rPr>
          <w:rFonts w:hint="eastAsia" w:ascii="宋体" w:hAnsi="宋体"/>
          <w:kern w:val="2"/>
          <w:sz w:val="24"/>
          <w:szCs w:val="24"/>
          <w:highlight w:val="none"/>
        </w:rPr>
        <w:t>系统控制软件/</w:t>
      </w:r>
      <w:r>
        <w:rPr>
          <w:rFonts w:ascii="宋体" w:hAnsi="宋体"/>
          <w:kern w:val="2"/>
          <w:sz w:val="24"/>
          <w:szCs w:val="24"/>
          <w:highlight w:val="none"/>
        </w:rPr>
        <w:t xml:space="preserve"> </w:t>
      </w:r>
      <w:r>
        <w:rPr>
          <w:rFonts w:hint="eastAsia" w:ascii="宋体" w:hAnsi="宋体"/>
          <w:kern w:val="2"/>
          <w:sz w:val="24"/>
          <w:szCs w:val="24"/>
          <w:highlight w:val="none"/>
        </w:rPr>
        <w:t>元素分析方法库/视频培训文件</w:t>
      </w:r>
      <w:r>
        <w:rPr>
          <w:rFonts w:ascii="宋体" w:hAnsi="宋体"/>
          <w:kern w:val="2"/>
          <w:sz w:val="24"/>
          <w:szCs w:val="24"/>
          <w:highlight w:val="none"/>
        </w:rPr>
        <w:t xml:space="preserve"> 1套</w:t>
      </w:r>
    </w:p>
    <w:p>
      <w:pPr>
        <w:pStyle w:val="31"/>
        <w:widowControl w:val="0"/>
        <w:numPr>
          <w:ilvl w:val="2"/>
          <w:numId w:val="3"/>
        </w:numPr>
        <w:spacing w:line="300" w:lineRule="auto"/>
        <w:ind w:firstLineChars="0"/>
        <w:jc w:val="both"/>
        <w:rPr>
          <w:rFonts w:ascii="宋体" w:hAnsi="宋体"/>
          <w:kern w:val="2"/>
          <w:sz w:val="24"/>
          <w:szCs w:val="24"/>
          <w:highlight w:val="none"/>
        </w:rPr>
      </w:pPr>
      <w:r>
        <w:rPr>
          <w:rFonts w:hint="eastAsia" w:ascii="宋体" w:hAnsi="宋体"/>
          <w:kern w:val="2"/>
          <w:sz w:val="24"/>
          <w:szCs w:val="24"/>
          <w:highlight w:val="none"/>
        </w:rPr>
        <w:t>十万分之一天平</w:t>
      </w:r>
      <w:r>
        <w:rPr>
          <w:rFonts w:ascii="宋体" w:hAnsi="宋体"/>
          <w:kern w:val="2"/>
          <w:sz w:val="24"/>
          <w:szCs w:val="24"/>
          <w:highlight w:val="none"/>
        </w:rPr>
        <w:t xml:space="preserve">                           </w:t>
      </w:r>
      <w:r>
        <w:rPr>
          <w:rFonts w:hint="eastAsia" w:ascii="宋体" w:hAnsi="宋体"/>
          <w:kern w:val="2"/>
          <w:sz w:val="24"/>
          <w:szCs w:val="24"/>
          <w:highlight w:val="none"/>
        </w:rPr>
        <w:t>1套</w:t>
      </w:r>
      <w:r>
        <w:rPr>
          <w:rFonts w:ascii="宋体" w:hAnsi="宋体"/>
          <w:kern w:val="2"/>
          <w:sz w:val="24"/>
          <w:szCs w:val="24"/>
          <w:highlight w:val="none"/>
        </w:rPr>
        <w:t xml:space="preserve">         </w:t>
      </w:r>
    </w:p>
    <w:p>
      <w:pPr>
        <w:pStyle w:val="31"/>
        <w:widowControl w:val="0"/>
        <w:numPr>
          <w:ilvl w:val="2"/>
          <w:numId w:val="3"/>
        </w:numPr>
        <w:spacing w:line="300" w:lineRule="auto"/>
        <w:ind w:firstLineChars="0"/>
        <w:jc w:val="both"/>
        <w:rPr>
          <w:rFonts w:ascii="宋体" w:hAnsi="宋体"/>
          <w:kern w:val="2"/>
          <w:sz w:val="24"/>
          <w:szCs w:val="24"/>
          <w:highlight w:val="none"/>
        </w:rPr>
      </w:pPr>
      <w:r>
        <w:rPr>
          <w:rFonts w:hint="eastAsia" w:ascii="宋体" w:hAnsi="宋体"/>
          <w:kern w:val="2"/>
          <w:sz w:val="24"/>
          <w:szCs w:val="24"/>
          <w:highlight w:val="none"/>
        </w:rPr>
        <w:t>电脑</w:t>
      </w:r>
      <w:r>
        <w:rPr>
          <w:rFonts w:ascii="宋体" w:hAnsi="宋体"/>
          <w:kern w:val="2"/>
          <w:sz w:val="24"/>
          <w:szCs w:val="24"/>
          <w:highlight w:val="none"/>
        </w:rPr>
        <w:t xml:space="preserve">                                     1套</w:t>
      </w:r>
    </w:p>
    <w:p>
      <w:pPr>
        <w:numPr>
          <w:ilvl w:val="1"/>
          <w:numId w:val="3"/>
        </w:numPr>
        <w:spacing w:before="120" w:beforeLines="50" w:after="120" w:afterLines="50" w:line="300" w:lineRule="auto"/>
        <w:rPr>
          <w:rFonts w:ascii="宋体" w:hAnsi="宋体" w:cs="Arial"/>
          <w:b/>
          <w:bCs/>
          <w:sz w:val="24"/>
          <w:highlight w:val="none"/>
        </w:rPr>
      </w:pPr>
      <w:r>
        <w:rPr>
          <w:rFonts w:hint="eastAsia" w:ascii="宋体" w:hAnsi="宋体" w:cs="Arial"/>
          <w:b/>
          <w:bCs/>
          <w:sz w:val="24"/>
          <w:highlight w:val="none"/>
        </w:rPr>
        <w:t>技术指标</w:t>
      </w:r>
    </w:p>
    <w:p>
      <w:pPr>
        <w:snapToGrid w:val="0"/>
        <w:spacing w:line="300" w:lineRule="auto"/>
        <w:rPr>
          <w:rFonts w:ascii="宋体" w:hAnsi="宋体"/>
          <w:sz w:val="24"/>
          <w:highlight w:val="none"/>
        </w:rPr>
      </w:pPr>
      <w:r>
        <w:rPr>
          <w:rFonts w:ascii="宋体" w:hAnsi="宋体"/>
          <w:sz w:val="24"/>
          <w:highlight w:val="none"/>
        </w:rPr>
        <w:t>1.2.1</w:t>
      </w:r>
      <w:r>
        <w:rPr>
          <w:rFonts w:hint="eastAsia" w:ascii="宋体" w:hAnsi="宋体"/>
          <w:sz w:val="24"/>
          <w:highlight w:val="none"/>
        </w:rPr>
        <w:t>适用范围：适用于土壤、植物、污泥、固废、环境等领域，对各种固体或液体的样品进行</w:t>
      </w:r>
      <w:r>
        <w:rPr>
          <w:rFonts w:ascii="宋体" w:hAnsi="宋体"/>
          <w:sz w:val="24"/>
          <w:highlight w:val="none"/>
        </w:rPr>
        <w:t>CN</w:t>
      </w:r>
      <w:r>
        <w:rPr>
          <w:rFonts w:hint="eastAsia" w:ascii="宋体" w:hAnsi="宋体"/>
          <w:sz w:val="24"/>
          <w:highlight w:val="none"/>
        </w:rPr>
        <w:t>的精准定量测试。要求仪器稳定性高、操作性方便，能够提供直观方便的分析结果和分析报告并与LIMS系统兼容。</w:t>
      </w:r>
    </w:p>
    <w:p>
      <w:pPr>
        <w:snapToGrid w:val="0"/>
        <w:spacing w:line="300" w:lineRule="auto"/>
        <w:rPr>
          <w:rFonts w:ascii="宋体" w:hAnsi="宋体"/>
          <w:sz w:val="24"/>
          <w:highlight w:val="none"/>
        </w:rPr>
      </w:pPr>
      <w:r>
        <w:rPr>
          <w:rFonts w:hint="eastAsia" w:ascii="宋体" w:hAnsi="宋体"/>
          <w:sz w:val="24"/>
          <w:highlight w:val="none"/>
        </w:rPr>
        <w:t>★</w:t>
      </w:r>
      <w:r>
        <w:rPr>
          <w:rFonts w:ascii="宋体" w:hAnsi="宋体"/>
          <w:bCs/>
          <w:sz w:val="24"/>
          <w:highlight w:val="none"/>
        </w:rPr>
        <w:t>1</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分离方式：采用气相</w:t>
      </w:r>
      <w:r>
        <w:rPr>
          <w:rFonts w:hint="eastAsia" w:ascii="宋体" w:hAnsi="宋体"/>
          <w:sz w:val="24"/>
          <w:highlight w:val="none"/>
        </w:rPr>
        <w:t>色谱法分离法而非热吸附解析法,避免记忆效应。采用成熟的色谱分离分析技术，分析报告在给出数据结果的同时直观地给出各组份的色谱流出峰。</w:t>
      </w:r>
    </w:p>
    <w:p>
      <w:pPr>
        <w:snapToGrid w:val="0"/>
        <w:spacing w:line="300" w:lineRule="auto"/>
        <w:rPr>
          <w:rFonts w:ascii="宋体" w:hAnsi="宋体"/>
          <w:sz w:val="24"/>
          <w:highlight w:val="none"/>
        </w:rPr>
      </w:pPr>
      <w:r>
        <w:rPr>
          <w:rFonts w:ascii="宋体" w:hAnsi="宋体"/>
          <w:bCs/>
          <w:sz w:val="24"/>
          <w:highlight w:val="none"/>
        </w:rPr>
        <w:t>1</w:t>
      </w:r>
      <w:r>
        <w:rPr>
          <w:rFonts w:hint="eastAsia" w:ascii="宋体" w:hAnsi="宋体"/>
          <w:bCs/>
          <w:sz w:val="24"/>
          <w:highlight w:val="none"/>
        </w:rPr>
        <w:t>.</w:t>
      </w:r>
      <w:r>
        <w:rPr>
          <w:rFonts w:ascii="宋体" w:hAnsi="宋体"/>
          <w:bCs/>
          <w:sz w:val="24"/>
          <w:highlight w:val="none"/>
        </w:rPr>
        <w:t>2.3</w:t>
      </w:r>
      <w:r>
        <w:rPr>
          <w:rFonts w:hint="eastAsia" w:ascii="宋体" w:hAnsi="宋体"/>
          <w:bCs/>
          <w:sz w:val="24"/>
          <w:highlight w:val="none"/>
        </w:rPr>
        <w:t>要求样品氧化还原后全量检测，而非部分还原检测，分析结果能够给出色谱图</w:t>
      </w:r>
      <w:r>
        <w:rPr>
          <w:rFonts w:hint="eastAsia" w:ascii="宋体" w:hAnsi="宋体"/>
          <w:sz w:val="24"/>
          <w:highlight w:val="none"/>
        </w:rPr>
        <w:t>，可根据色谱出峰情况自由选择分析的起始段，以节省分析时间和分析消耗</w:t>
      </w:r>
    </w:p>
    <w:p>
      <w:pPr>
        <w:snapToGrid w:val="0"/>
        <w:spacing w:line="300" w:lineRule="auto"/>
        <w:rPr>
          <w:rFonts w:ascii="宋体" w:hAnsi="宋体"/>
          <w:sz w:val="24"/>
          <w:highlight w:val="none"/>
        </w:rPr>
      </w:pPr>
      <w:r>
        <w:rPr>
          <w:rFonts w:ascii="宋体" w:hAnsi="宋体"/>
          <w:bCs/>
          <w:sz w:val="24"/>
          <w:highlight w:val="none"/>
        </w:rPr>
        <w:t>1</w:t>
      </w:r>
      <w:r>
        <w:rPr>
          <w:rFonts w:hint="eastAsia" w:ascii="宋体" w:hAnsi="宋体"/>
          <w:bCs/>
          <w:sz w:val="24"/>
          <w:highlight w:val="none"/>
        </w:rPr>
        <w:t>.</w:t>
      </w:r>
      <w:r>
        <w:rPr>
          <w:rFonts w:ascii="宋体" w:hAnsi="宋体"/>
          <w:bCs/>
          <w:sz w:val="24"/>
          <w:highlight w:val="none"/>
        </w:rPr>
        <w:t>2.4</w:t>
      </w:r>
      <w:r>
        <w:rPr>
          <w:rFonts w:hint="eastAsia" w:ascii="宋体" w:hAnsi="宋体"/>
          <w:bCs/>
          <w:sz w:val="24"/>
          <w:highlight w:val="none"/>
        </w:rPr>
        <w:t>进样量范围</w:t>
      </w:r>
      <w:r>
        <w:rPr>
          <w:rFonts w:hint="eastAsia" w:ascii="宋体" w:hAnsi="宋体"/>
          <w:sz w:val="24"/>
          <w:highlight w:val="none"/>
        </w:rPr>
        <w:t xml:space="preserve">：可达1000 mg, </w:t>
      </w:r>
      <w:r>
        <w:rPr>
          <w:rFonts w:hint="eastAsia" w:ascii="宋体" w:hAnsi="宋体"/>
          <w:bCs/>
          <w:sz w:val="24"/>
          <w:highlight w:val="none"/>
        </w:rPr>
        <w:t>测量浓度范围</w:t>
      </w:r>
      <w:r>
        <w:rPr>
          <w:rFonts w:hint="eastAsia" w:ascii="宋体" w:hAnsi="宋体"/>
          <w:sz w:val="24"/>
          <w:highlight w:val="none"/>
        </w:rPr>
        <w:t>：</w:t>
      </w:r>
      <w:r>
        <w:rPr>
          <w:rFonts w:ascii="宋体" w:hAnsi="宋体"/>
          <w:sz w:val="24"/>
          <w:highlight w:val="none"/>
        </w:rPr>
        <w:t>0.01</w:t>
      </w:r>
      <w:r>
        <w:rPr>
          <w:rFonts w:hint="eastAsia" w:ascii="宋体" w:hAnsi="宋体"/>
          <w:sz w:val="24"/>
          <w:highlight w:val="none"/>
        </w:rPr>
        <w:t>%～100%</w:t>
      </w:r>
    </w:p>
    <w:p>
      <w:pPr>
        <w:spacing w:line="300" w:lineRule="auto"/>
        <w:rPr>
          <w:rFonts w:ascii="宋体" w:hAnsi="宋体"/>
          <w:sz w:val="24"/>
          <w:highlight w:val="none"/>
        </w:rPr>
      </w:pPr>
      <w:r>
        <w:rPr>
          <w:rFonts w:ascii="宋体" w:hAnsi="宋体"/>
          <w:bCs/>
          <w:sz w:val="24"/>
          <w:highlight w:val="none"/>
        </w:rPr>
        <w:t>1</w:t>
      </w:r>
      <w:r>
        <w:rPr>
          <w:rFonts w:hint="eastAsia" w:ascii="宋体" w:hAnsi="宋体"/>
          <w:bCs/>
          <w:sz w:val="24"/>
          <w:highlight w:val="none"/>
        </w:rPr>
        <w:t>.</w:t>
      </w:r>
      <w:r>
        <w:rPr>
          <w:rFonts w:ascii="宋体" w:hAnsi="宋体"/>
          <w:bCs/>
          <w:sz w:val="24"/>
          <w:highlight w:val="none"/>
        </w:rPr>
        <w:t>2.5</w:t>
      </w:r>
      <w:r>
        <w:rPr>
          <w:rFonts w:hint="eastAsia" w:ascii="宋体" w:hAnsi="宋体"/>
          <w:bCs/>
          <w:sz w:val="24"/>
          <w:highlight w:val="none"/>
        </w:rPr>
        <w:t>分析精度：</w:t>
      </w:r>
      <w:r>
        <w:rPr>
          <w:rFonts w:hint="eastAsia" w:ascii="宋体" w:hAnsi="宋体"/>
          <w:sz w:val="24"/>
          <w:highlight w:val="none"/>
        </w:rPr>
        <w:t>≤0</w:t>
      </w:r>
      <w:r>
        <w:rPr>
          <w:rFonts w:ascii="宋体" w:hAnsi="宋体"/>
          <w:sz w:val="24"/>
          <w:highlight w:val="none"/>
        </w:rPr>
        <w:t>.1%</w:t>
      </w:r>
    </w:p>
    <w:p>
      <w:pPr>
        <w:numPr>
          <w:ilvl w:val="2"/>
          <w:numId w:val="4"/>
        </w:numPr>
        <w:spacing w:line="300" w:lineRule="auto"/>
        <w:rPr>
          <w:rFonts w:ascii="宋体" w:hAnsi="宋体"/>
          <w:sz w:val="24"/>
          <w:highlight w:val="none"/>
        </w:rPr>
      </w:pPr>
      <w:r>
        <w:rPr>
          <w:rFonts w:hint="eastAsia" w:ascii="宋体" w:hAnsi="宋体"/>
          <w:sz w:val="24"/>
          <w:highlight w:val="none"/>
        </w:rPr>
        <w:t>检测器：TCD检测器；</w:t>
      </w:r>
    </w:p>
    <w:p>
      <w:pPr>
        <w:snapToGrid w:val="0"/>
        <w:spacing w:line="300" w:lineRule="auto"/>
        <w:rPr>
          <w:rFonts w:ascii="宋体" w:hAnsi="宋体"/>
          <w:bCs/>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w:t>
      </w:r>
      <w:r>
        <w:rPr>
          <w:rFonts w:ascii="宋体" w:hAnsi="宋体"/>
          <w:sz w:val="24"/>
          <w:highlight w:val="none"/>
        </w:rPr>
        <w:t>2.7 LOD</w:t>
      </w:r>
      <w:r>
        <w:rPr>
          <w:rFonts w:hint="eastAsia" w:ascii="宋体" w:hAnsi="宋体"/>
          <w:sz w:val="24"/>
          <w:highlight w:val="none"/>
        </w:rPr>
        <w:t>检测限：</w:t>
      </w:r>
      <w:r>
        <w:rPr>
          <w:rFonts w:ascii="宋体" w:hAnsi="宋体"/>
          <w:bCs/>
          <w:sz w:val="24"/>
          <w:highlight w:val="none"/>
        </w:rPr>
        <w:t>CN</w:t>
      </w:r>
      <w:r>
        <w:rPr>
          <w:rFonts w:hint="eastAsia" w:ascii="宋体" w:hAnsi="宋体"/>
          <w:bCs/>
          <w:sz w:val="24"/>
          <w:highlight w:val="none"/>
        </w:rPr>
        <w:t>模式</w:t>
      </w:r>
      <w:r>
        <w:rPr>
          <w:rFonts w:ascii="宋体" w:hAnsi="宋体"/>
          <w:bCs/>
          <w:sz w:val="24"/>
          <w:highlight w:val="none"/>
        </w:rPr>
        <w:t xml:space="preserve"> :</w:t>
      </w:r>
      <w:bookmarkStart w:id="10" w:name="_Hlk39759040"/>
      <w:r>
        <w:rPr>
          <w:rFonts w:hint="eastAsia" w:ascii="宋体" w:hAnsi="宋体"/>
          <w:bCs/>
          <w:sz w:val="24"/>
          <w:highlight w:val="none"/>
        </w:rPr>
        <w:t>C</w:t>
      </w:r>
      <w:r>
        <w:rPr>
          <w:rFonts w:ascii="宋体" w:hAnsi="宋体"/>
          <w:bCs/>
          <w:sz w:val="24"/>
          <w:highlight w:val="none"/>
        </w:rPr>
        <w:t>:1ug,N:2</w:t>
      </w:r>
      <w:r>
        <w:rPr>
          <w:rFonts w:hint="eastAsia" w:ascii="宋体" w:hAnsi="宋体"/>
          <w:bCs/>
          <w:sz w:val="24"/>
          <w:highlight w:val="none"/>
        </w:rPr>
        <w:t>ug</w:t>
      </w:r>
      <w:bookmarkEnd w:id="10"/>
      <w:r>
        <w:rPr>
          <w:rFonts w:ascii="宋体" w:hAnsi="宋体"/>
          <w:bCs/>
          <w:sz w:val="24"/>
          <w:highlight w:val="none"/>
        </w:rPr>
        <w:t xml:space="preserve"> </w:t>
      </w:r>
    </w:p>
    <w:p>
      <w:pPr>
        <w:snapToGrid w:val="0"/>
        <w:spacing w:line="300" w:lineRule="auto"/>
        <w:rPr>
          <w:rFonts w:ascii="宋体" w:hAnsi="宋体"/>
          <w:bCs/>
          <w:sz w:val="24"/>
          <w:highlight w:val="none"/>
        </w:rPr>
      </w:pPr>
      <w:r>
        <w:rPr>
          <w:rFonts w:ascii="宋体" w:hAnsi="宋体"/>
          <w:bCs/>
          <w:sz w:val="24"/>
          <w:highlight w:val="none"/>
        </w:rPr>
        <w:t>1</w:t>
      </w:r>
      <w:r>
        <w:rPr>
          <w:rFonts w:hint="eastAsia" w:ascii="宋体" w:hAnsi="宋体"/>
          <w:bCs/>
          <w:sz w:val="24"/>
          <w:highlight w:val="none"/>
        </w:rPr>
        <w:t>.</w:t>
      </w:r>
      <w:r>
        <w:rPr>
          <w:rFonts w:ascii="宋体" w:hAnsi="宋体"/>
          <w:bCs/>
          <w:sz w:val="24"/>
          <w:highlight w:val="none"/>
        </w:rPr>
        <w:t>2.8</w:t>
      </w:r>
      <w:r>
        <w:rPr>
          <w:rFonts w:hint="eastAsia" w:ascii="宋体" w:hAnsi="宋体"/>
          <w:bCs/>
          <w:sz w:val="24"/>
          <w:highlight w:val="none"/>
        </w:rPr>
        <w:t>气体消耗：</w:t>
      </w:r>
      <w:r>
        <w:rPr>
          <w:rFonts w:hint="eastAsia" w:ascii="宋体" w:hAnsi="宋体"/>
          <w:sz w:val="24"/>
          <w:highlight w:val="none"/>
        </w:rPr>
        <w:t>氦气（纯度99.995 %）分析时流量≤1</w:t>
      </w:r>
      <w:r>
        <w:rPr>
          <w:rFonts w:ascii="宋体" w:hAnsi="宋体"/>
          <w:sz w:val="24"/>
          <w:highlight w:val="none"/>
        </w:rPr>
        <w:t>4</w:t>
      </w:r>
      <w:r>
        <w:rPr>
          <w:rFonts w:hint="eastAsia" w:ascii="宋体" w:hAnsi="宋体"/>
          <w:sz w:val="24"/>
          <w:highlight w:val="none"/>
        </w:rPr>
        <w:t>0 ml/min</w:t>
      </w:r>
    </w:p>
    <w:p>
      <w:pPr>
        <w:snapToGrid w:val="0"/>
        <w:spacing w:line="300" w:lineRule="auto"/>
        <w:rPr>
          <w:rFonts w:ascii="宋体" w:hAnsi="宋体"/>
          <w:sz w:val="24"/>
          <w:highlight w:val="none"/>
        </w:rPr>
      </w:pPr>
      <w:r>
        <w:rPr>
          <w:rFonts w:ascii="宋体" w:hAnsi="宋体"/>
          <w:sz w:val="24"/>
          <w:highlight w:val="none"/>
        </w:rPr>
        <w:t xml:space="preserve">1.2.9 </w:t>
      </w:r>
      <w:r>
        <w:rPr>
          <w:rFonts w:hint="eastAsia" w:ascii="宋体" w:hAnsi="宋体"/>
          <w:sz w:val="24"/>
          <w:highlight w:val="none"/>
        </w:rPr>
        <w:t>睡眠模式：具有自动省气模式，待机状下态流量可降到≤10ml/min。</w:t>
      </w:r>
    </w:p>
    <w:p>
      <w:pPr>
        <w:snapToGrid w:val="0"/>
        <w:spacing w:line="300" w:lineRule="auto"/>
        <w:rPr>
          <w:rFonts w:ascii="宋体" w:hAnsi="宋体"/>
          <w:sz w:val="24"/>
          <w:highlight w:val="none"/>
        </w:rPr>
      </w:pPr>
      <w:r>
        <w:rPr>
          <w:rFonts w:hint="eastAsia" w:ascii="宋体" w:hAnsi="宋体"/>
          <w:sz w:val="24"/>
          <w:highlight w:val="none"/>
        </w:rPr>
        <w:t>★</w:t>
      </w:r>
      <w:r>
        <w:rPr>
          <w:rFonts w:ascii="宋体" w:hAnsi="宋体"/>
          <w:sz w:val="24"/>
          <w:highlight w:val="none"/>
        </w:rPr>
        <w:t xml:space="preserve">1.2.10 </w:t>
      </w:r>
      <w:r>
        <w:rPr>
          <w:rFonts w:hint="eastAsia" w:ascii="宋体" w:hAnsi="宋体"/>
          <w:sz w:val="24"/>
          <w:highlight w:val="none"/>
        </w:rPr>
        <w:t>可升级为双自动进样器模式，分析模式之间可实现全自动管路和气路切换，无需手动更换任何硬件，模式切换只需软件操作；</w:t>
      </w:r>
      <w:bookmarkStart w:id="11" w:name="_Hlk39760027"/>
      <w:r>
        <w:rPr>
          <w:rFonts w:hint="eastAsia" w:ascii="宋体" w:hAnsi="宋体"/>
          <w:sz w:val="24"/>
          <w:highlight w:val="none"/>
        </w:rPr>
        <w:t>要求提供流程图证明。</w:t>
      </w:r>
      <w:bookmarkEnd w:id="11"/>
    </w:p>
    <w:p>
      <w:pPr>
        <w:snapToGrid w:val="0"/>
        <w:spacing w:line="300" w:lineRule="auto"/>
        <w:rPr>
          <w:rFonts w:ascii="宋体" w:hAnsi="宋体"/>
          <w:sz w:val="24"/>
          <w:highlight w:val="none"/>
        </w:rPr>
      </w:pPr>
      <w:r>
        <w:rPr>
          <w:rFonts w:hint="eastAsia" w:ascii="宋体" w:hAnsi="宋体"/>
          <w:sz w:val="24"/>
          <w:highlight w:val="none"/>
        </w:rPr>
        <w:t>★1</w:t>
      </w:r>
      <w:r>
        <w:rPr>
          <w:rFonts w:ascii="宋体" w:hAnsi="宋体"/>
          <w:sz w:val="24"/>
          <w:highlight w:val="none"/>
        </w:rPr>
        <w:t xml:space="preserve">.2.11 </w:t>
      </w:r>
      <w:r>
        <w:rPr>
          <w:rFonts w:hint="eastAsia" w:ascii="宋体" w:hAnsi="宋体"/>
          <w:sz w:val="24"/>
          <w:highlight w:val="none"/>
        </w:rPr>
        <w:t>仪器需具有可扩展性，可升级为C</w:t>
      </w:r>
      <w:r>
        <w:rPr>
          <w:rFonts w:ascii="宋体" w:hAnsi="宋体"/>
          <w:sz w:val="24"/>
          <w:highlight w:val="none"/>
        </w:rPr>
        <w:t>HNS/O</w:t>
      </w:r>
      <w:r>
        <w:rPr>
          <w:rFonts w:hint="eastAsia" w:ascii="宋体" w:hAnsi="宋体"/>
          <w:sz w:val="24"/>
          <w:highlight w:val="none"/>
        </w:rPr>
        <w:t>并联双炉模式，要求提供流程图证明。</w:t>
      </w:r>
    </w:p>
    <w:p>
      <w:pPr>
        <w:snapToGrid w:val="0"/>
        <w:spacing w:line="300" w:lineRule="auto"/>
        <w:rPr>
          <w:rFonts w:ascii="宋体" w:hAnsi="宋体"/>
          <w:sz w:val="24"/>
          <w:highlight w:val="none"/>
        </w:rPr>
      </w:pPr>
      <w:r>
        <w:rPr>
          <w:rFonts w:ascii="宋体" w:hAnsi="宋体"/>
          <w:bCs/>
          <w:sz w:val="24"/>
          <w:highlight w:val="none"/>
        </w:rPr>
        <w:t>1</w:t>
      </w:r>
      <w:r>
        <w:rPr>
          <w:rFonts w:hint="eastAsia" w:ascii="宋体" w:hAnsi="宋体"/>
          <w:bCs/>
          <w:sz w:val="24"/>
          <w:highlight w:val="none"/>
        </w:rPr>
        <w:t>.</w:t>
      </w:r>
      <w:r>
        <w:rPr>
          <w:rFonts w:ascii="宋体" w:hAnsi="宋体"/>
          <w:bCs/>
          <w:sz w:val="24"/>
          <w:highlight w:val="none"/>
        </w:rPr>
        <w:t>2.12</w:t>
      </w:r>
      <w:r>
        <w:rPr>
          <w:rFonts w:hint="eastAsia" w:ascii="宋体" w:hAnsi="宋体"/>
          <w:bCs/>
          <w:sz w:val="24"/>
          <w:highlight w:val="none"/>
        </w:rPr>
        <w:t>气路连接</w:t>
      </w:r>
      <w:r>
        <w:rPr>
          <w:rFonts w:hint="eastAsia" w:ascii="宋体" w:hAnsi="宋体"/>
          <w:sz w:val="24"/>
          <w:highlight w:val="none"/>
        </w:rPr>
        <w:t>：气路采用快速接头连接方式、对反应管无应力危险。保证实验技术人员在经过厂方的培训指导后在正常情况下可以快速安装反应管，无需专门工具和厂家技术人员，操作方便安全。</w:t>
      </w:r>
    </w:p>
    <w:p>
      <w:pPr>
        <w:snapToGrid w:val="0"/>
        <w:spacing w:line="300" w:lineRule="auto"/>
        <w:rPr>
          <w:rFonts w:ascii="宋体" w:hAnsi="宋体"/>
          <w:sz w:val="24"/>
          <w:highlight w:val="none"/>
        </w:rPr>
      </w:pPr>
      <w:r>
        <w:rPr>
          <w:rFonts w:hint="eastAsia" w:ascii="宋体" w:hAnsi="宋体"/>
          <w:sz w:val="24"/>
          <w:highlight w:val="none"/>
        </w:rPr>
        <w:t>1</w:t>
      </w:r>
      <w:r>
        <w:rPr>
          <w:rFonts w:ascii="宋体" w:hAnsi="宋体"/>
          <w:sz w:val="24"/>
          <w:highlight w:val="none"/>
        </w:rPr>
        <w:t xml:space="preserve">.2.13 </w:t>
      </w:r>
      <w:r>
        <w:rPr>
          <w:rFonts w:hint="eastAsia" w:ascii="宋体" w:hAnsi="宋体"/>
          <w:sz w:val="24"/>
          <w:highlight w:val="none"/>
        </w:rPr>
        <w:t>配置</w:t>
      </w:r>
      <w:r>
        <w:rPr>
          <w:rFonts w:ascii="宋体" w:hAnsi="宋体"/>
          <w:sz w:val="24"/>
          <w:highlight w:val="none"/>
        </w:rPr>
        <w:t>1</w:t>
      </w:r>
      <w:r>
        <w:rPr>
          <w:rFonts w:hint="eastAsia" w:ascii="宋体" w:hAnsi="宋体"/>
          <w:sz w:val="24"/>
          <w:highlight w:val="none"/>
        </w:rPr>
        <w:t>个全自动固体进样器，非固定位数，要求不少于</w:t>
      </w:r>
      <w:r>
        <w:rPr>
          <w:rFonts w:ascii="宋体" w:hAnsi="宋体"/>
          <w:sz w:val="24"/>
          <w:highlight w:val="none"/>
        </w:rPr>
        <w:t>63</w:t>
      </w:r>
      <w:r>
        <w:rPr>
          <w:rFonts w:hint="eastAsia" w:ascii="宋体" w:hAnsi="宋体"/>
          <w:sz w:val="24"/>
          <w:highlight w:val="none"/>
        </w:rPr>
        <w:t>位，可以拓展到1</w:t>
      </w:r>
      <w:r>
        <w:rPr>
          <w:rFonts w:ascii="宋体" w:hAnsi="宋体"/>
          <w:sz w:val="24"/>
          <w:highlight w:val="none"/>
        </w:rPr>
        <w:t>25</w:t>
      </w:r>
      <w:r>
        <w:rPr>
          <w:rFonts w:hint="eastAsia" w:ascii="宋体" w:hAnsi="宋体"/>
          <w:sz w:val="24"/>
          <w:highlight w:val="none"/>
        </w:rPr>
        <w:t>位</w:t>
      </w:r>
    </w:p>
    <w:p>
      <w:pPr>
        <w:spacing w:line="300" w:lineRule="auto"/>
        <w:rPr>
          <w:rFonts w:ascii="宋体" w:hAnsi="宋体"/>
          <w:b/>
          <w:bCs/>
          <w:sz w:val="24"/>
          <w:highlight w:val="none"/>
        </w:rPr>
      </w:pPr>
      <w:r>
        <w:rPr>
          <w:rFonts w:hint="eastAsia" w:ascii="宋体" w:hAnsi="宋体"/>
          <w:bCs/>
          <w:sz w:val="24"/>
          <w:highlight w:val="none"/>
        </w:rPr>
        <w:t>★</w:t>
      </w:r>
      <w:r>
        <w:rPr>
          <w:rFonts w:ascii="宋体" w:hAnsi="宋体"/>
          <w:sz w:val="24"/>
          <w:highlight w:val="none"/>
        </w:rPr>
        <w:t xml:space="preserve">1.2.14 </w:t>
      </w:r>
      <w:r>
        <w:rPr>
          <w:rFonts w:hint="eastAsia" w:ascii="宋体" w:hAnsi="宋体"/>
          <w:sz w:val="24"/>
          <w:highlight w:val="none"/>
        </w:rPr>
        <w:t>软件系统可自动计算热值和二氧化碳交换量，并提供软件数据截图证明</w:t>
      </w:r>
    </w:p>
    <w:p>
      <w:pPr>
        <w:snapToGrid w:val="0"/>
        <w:spacing w:line="300" w:lineRule="auto"/>
        <w:rPr>
          <w:rFonts w:ascii="宋体" w:hAnsi="宋体"/>
          <w:bCs/>
          <w:sz w:val="24"/>
          <w:highlight w:val="none"/>
        </w:rPr>
      </w:pPr>
      <w:r>
        <w:rPr>
          <w:rFonts w:ascii="宋体" w:hAnsi="宋体"/>
          <w:bCs/>
          <w:sz w:val="24"/>
          <w:highlight w:val="none"/>
        </w:rPr>
        <w:t xml:space="preserve">1.2.15 </w:t>
      </w:r>
      <w:r>
        <w:rPr>
          <w:rFonts w:hint="eastAsia" w:ascii="宋体" w:hAnsi="宋体"/>
          <w:bCs/>
          <w:sz w:val="24"/>
          <w:highlight w:val="none"/>
        </w:rPr>
        <w:t>软件可通过监控质控标样判断其中样品数据的状态，如有异常会给予用户邮件提醒或停机服务。</w:t>
      </w:r>
    </w:p>
    <w:p>
      <w:pPr>
        <w:snapToGrid w:val="0"/>
        <w:spacing w:line="300" w:lineRule="auto"/>
        <w:rPr>
          <w:rFonts w:ascii="宋体" w:hAnsi="宋体"/>
          <w:sz w:val="24"/>
          <w:highlight w:val="none"/>
        </w:rPr>
      </w:pPr>
      <w:r>
        <w:rPr>
          <w:rFonts w:ascii="宋体" w:hAnsi="宋体"/>
          <w:bCs/>
          <w:sz w:val="24"/>
          <w:highlight w:val="none"/>
        </w:rPr>
        <w:t>1.2.16</w:t>
      </w:r>
      <w:r>
        <w:rPr>
          <w:rFonts w:hint="eastAsia" w:ascii="宋体" w:hAnsi="宋体"/>
          <w:bCs/>
          <w:sz w:val="24"/>
          <w:highlight w:val="none"/>
        </w:rPr>
        <w:t>数据采集与处理系统</w:t>
      </w:r>
      <w:r>
        <w:rPr>
          <w:rFonts w:hint="eastAsia" w:ascii="宋体" w:hAnsi="宋体"/>
          <w:sz w:val="24"/>
          <w:highlight w:val="none"/>
        </w:rPr>
        <w:t>：电脑工作站接控制主机，并进行数据处理。包含Windows 7或Windows 10正版软件（或最新版本，和工作数据处理软件相匹配）。提供系统适应性软件，相应Windows系统下运行。</w:t>
      </w:r>
    </w:p>
    <w:p>
      <w:pPr>
        <w:snapToGrid w:val="0"/>
        <w:spacing w:line="300" w:lineRule="auto"/>
        <w:rPr>
          <w:rFonts w:ascii="宋体" w:hAnsi="宋体"/>
          <w:sz w:val="24"/>
          <w:highlight w:val="none"/>
        </w:rPr>
      </w:pPr>
      <w:r>
        <w:rPr>
          <w:rFonts w:ascii="宋体" w:hAnsi="宋体"/>
          <w:bCs/>
          <w:sz w:val="24"/>
          <w:highlight w:val="none"/>
        </w:rPr>
        <w:t>1.2.17</w:t>
      </w:r>
      <w:r>
        <w:rPr>
          <w:rFonts w:hint="eastAsia" w:ascii="宋体" w:hAnsi="宋体"/>
          <w:bCs/>
          <w:sz w:val="24"/>
          <w:highlight w:val="none"/>
        </w:rPr>
        <w:t>提供一套元素分析方法库软件，帮助用户快速查询和学习各种类型的样品分析方法</w:t>
      </w:r>
      <w:r>
        <w:rPr>
          <w:rFonts w:hint="eastAsia" w:ascii="宋体" w:hAnsi="宋体"/>
          <w:sz w:val="24"/>
          <w:highlight w:val="none"/>
        </w:rPr>
        <w:t>（至少包含土壤环境高分子材料类、化学类、生物类、地质类、药品类、能源类样品的分析方法）</w:t>
      </w:r>
    </w:p>
    <w:p>
      <w:pPr>
        <w:snapToGrid w:val="0"/>
        <w:spacing w:line="300" w:lineRule="auto"/>
        <w:rPr>
          <w:rFonts w:ascii="宋体" w:hAnsi="宋体"/>
          <w:bCs/>
          <w:sz w:val="24"/>
          <w:highlight w:val="none"/>
        </w:rPr>
      </w:pPr>
      <w:r>
        <w:rPr>
          <w:rFonts w:ascii="宋体" w:hAnsi="宋体"/>
          <w:bCs/>
          <w:sz w:val="24"/>
          <w:highlight w:val="none"/>
        </w:rPr>
        <w:t>1.2.18</w:t>
      </w:r>
      <w:r>
        <w:rPr>
          <w:rFonts w:hint="eastAsia" w:ascii="宋体" w:hAnsi="宋体"/>
          <w:bCs/>
          <w:sz w:val="24"/>
          <w:highlight w:val="none"/>
        </w:rPr>
        <w:t>提供该型号仪器的视频培训软件一套，可直观的学习元素分析的进样技术、样品制备和处理方法、催化剂装填和更换、仪器安装和拆卸、常见故障处理等。</w:t>
      </w:r>
    </w:p>
    <w:p>
      <w:pPr>
        <w:snapToGrid w:val="0"/>
        <w:spacing w:line="300" w:lineRule="auto"/>
        <w:rPr>
          <w:rFonts w:ascii="宋体" w:hAnsi="宋体"/>
          <w:bCs/>
          <w:sz w:val="24"/>
          <w:highlight w:val="none"/>
        </w:rPr>
      </w:pPr>
      <w:r>
        <w:rPr>
          <w:rFonts w:hint="eastAsia" w:ascii="宋体" w:hAnsi="宋体"/>
          <w:bCs/>
          <w:sz w:val="24"/>
          <w:highlight w:val="none"/>
        </w:rPr>
        <w:t>1</w:t>
      </w:r>
      <w:r>
        <w:rPr>
          <w:rFonts w:ascii="宋体" w:hAnsi="宋体"/>
          <w:bCs/>
          <w:sz w:val="24"/>
          <w:highlight w:val="none"/>
        </w:rPr>
        <w:t xml:space="preserve">.2.19 </w:t>
      </w:r>
      <w:r>
        <w:rPr>
          <w:rFonts w:hint="eastAsia" w:ascii="宋体" w:hAnsi="宋体"/>
          <w:bCs/>
          <w:sz w:val="24"/>
          <w:highlight w:val="none"/>
        </w:rPr>
        <w:t>电脑要求：主流品牌台式机，至少4G内存，100G硬盘，两个USB接口，1个USB接口，WIN10专业版64位操作系统。</w:t>
      </w:r>
    </w:p>
    <w:p>
      <w:pPr>
        <w:snapToGrid w:val="0"/>
        <w:spacing w:line="300" w:lineRule="auto"/>
        <w:rPr>
          <w:rFonts w:hint="eastAsia" w:ascii="宋体" w:hAnsi="宋体"/>
          <w:bCs/>
          <w:sz w:val="24"/>
          <w:highlight w:val="none"/>
        </w:rPr>
      </w:pPr>
      <w:r>
        <w:rPr>
          <w:rFonts w:hint="eastAsia" w:ascii="宋体" w:hAnsi="宋体"/>
          <w:bCs/>
          <w:sz w:val="24"/>
          <w:highlight w:val="none"/>
        </w:rPr>
        <w:t>1</w:t>
      </w:r>
      <w:r>
        <w:rPr>
          <w:rFonts w:ascii="宋体" w:hAnsi="宋体"/>
          <w:bCs/>
          <w:sz w:val="24"/>
          <w:highlight w:val="none"/>
        </w:rPr>
        <w:t xml:space="preserve">.2.20  </w:t>
      </w:r>
      <w:r>
        <w:rPr>
          <w:rFonts w:hint="eastAsia" w:ascii="宋体" w:hAnsi="宋体"/>
          <w:bCs/>
          <w:sz w:val="24"/>
          <w:highlight w:val="none"/>
        </w:rPr>
        <w:t>十万分之一天平： 要求不低于赛多利斯，120g/0.01mg，Secura125-1CN型号。</w:t>
      </w:r>
    </w:p>
    <w:p>
      <w:pPr>
        <w:snapToGrid w:val="0"/>
        <w:spacing w:line="300" w:lineRule="auto"/>
        <w:rPr>
          <w:rFonts w:ascii="宋体" w:hAnsi="宋体"/>
          <w:bCs/>
          <w:sz w:val="24"/>
          <w:highlight w:val="none"/>
        </w:rPr>
      </w:pPr>
      <w:r>
        <w:rPr>
          <w:rFonts w:ascii="宋体" w:hAnsi="宋体"/>
          <w:b/>
          <w:sz w:val="24"/>
          <w:highlight w:val="none"/>
        </w:rPr>
        <w:t>2</w:t>
      </w:r>
      <w:r>
        <w:rPr>
          <w:rFonts w:hint="eastAsia" w:ascii="宋体" w:hAnsi="宋体"/>
          <w:b/>
          <w:sz w:val="24"/>
          <w:highlight w:val="none"/>
        </w:rPr>
        <w:t>售后服务</w:t>
      </w:r>
    </w:p>
    <w:p>
      <w:pPr>
        <w:spacing w:line="300" w:lineRule="auto"/>
        <w:rPr>
          <w:rFonts w:hint="eastAsia" w:ascii="宋体" w:hAnsi="宋体"/>
          <w:bCs/>
          <w:sz w:val="24"/>
          <w:highlight w:val="none"/>
        </w:rPr>
      </w:pPr>
      <w:r>
        <w:rPr>
          <w:rFonts w:hint="eastAsia" w:ascii="宋体" w:hAnsi="宋体"/>
          <w:bCs/>
          <w:sz w:val="24"/>
          <w:highlight w:val="none"/>
        </w:rPr>
        <w:t>2</w:t>
      </w:r>
      <w:r>
        <w:rPr>
          <w:rFonts w:ascii="宋体" w:hAnsi="宋体"/>
          <w:bCs/>
          <w:sz w:val="24"/>
          <w:highlight w:val="none"/>
        </w:rPr>
        <w:t>.1卖方需到买方现场负责安装、调试设备，并培训操作。</w:t>
      </w:r>
    </w:p>
    <w:p>
      <w:pPr>
        <w:spacing w:line="300" w:lineRule="auto"/>
        <w:rPr>
          <w:rFonts w:ascii="宋体" w:hAnsi="宋体"/>
          <w:bCs/>
          <w:sz w:val="24"/>
          <w:highlight w:val="none"/>
        </w:rPr>
      </w:pPr>
      <w:r>
        <w:rPr>
          <w:rFonts w:hint="eastAsia" w:ascii="宋体" w:hAnsi="宋体"/>
          <w:bCs/>
          <w:sz w:val="24"/>
          <w:highlight w:val="none"/>
        </w:rPr>
        <w:t>2</w:t>
      </w:r>
      <w:r>
        <w:rPr>
          <w:rFonts w:ascii="宋体" w:hAnsi="宋体"/>
          <w:bCs/>
          <w:sz w:val="24"/>
          <w:highlight w:val="none"/>
        </w:rPr>
        <w:t>.2</w:t>
      </w:r>
      <w:r>
        <w:rPr>
          <w:rFonts w:hint="eastAsia" w:ascii="宋体" w:hAnsi="宋体"/>
          <w:bCs/>
          <w:sz w:val="24"/>
          <w:highlight w:val="none"/>
        </w:rPr>
        <w:t>整机</w:t>
      </w:r>
      <w:r>
        <w:rPr>
          <w:rFonts w:ascii="宋体" w:hAnsi="宋体"/>
          <w:bCs/>
          <w:sz w:val="24"/>
          <w:highlight w:val="none"/>
        </w:rPr>
        <w:t>质保期1年</w:t>
      </w:r>
      <w:r>
        <w:rPr>
          <w:rFonts w:hint="eastAsia" w:ascii="宋体" w:hAnsi="宋体"/>
          <w:bCs/>
          <w:sz w:val="24"/>
          <w:highlight w:val="none"/>
        </w:rPr>
        <w:t>,燃烧炉和检测器质保1</w:t>
      </w:r>
      <w:r>
        <w:rPr>
          <w:rFonts w:ascii="宋体" w:hAnsi="宋体"/>
          <w:bCs/>
          <w:sz w:val="24"/>
          <w:highlight w:val="none"/>
        </w:rPr>
        <w:t>5</w:t>
      </w:r>
      <w:r>
        <w:rPr>
          <w:rFonts w:hint="eastAsia" w:ascii="宋体" w:hAnsi="宋体"/>
          <w:bCs/>
          <w:sz w:val="24"/>
          <w:highlight w:val="none"/>
        </w:rPr>
        <w:t>年。</w:t>
      </w:r>
      <w:r>
        <w:rPr>
          <w:rFonts w:ascii="宋体" w:hAnsi="宋体"/>
          <w:bCs/>
          <w:sz w:val="24"/>
          <w:highlight w:val="none"/>
        </w:rPr>
        <w:t>在质保期内，24小时内回应解决问题办法，72小时内到现场解决问题。</w:t>
      </w:r>
      <w:r>
        <w:rPr>
          <w:rFonts w:hint="eastAsia" w:ascii="宋体" w:hAnsi="宋体"/>
          <w:bCs/>
          <w:sz w:val="24"/>
          <w:highlight w:val="none"/>
        </w:rPr>
        <w:t>质保期满后，以最低价提供配件、耗材、维修等服务。</w:t>
      </w:r>
    </w:p>
    <w:p>
      <w:pPr>
        <w:spacing w:beforeLines="50" w:afterLines="50"/>
        <w:rPr>
          <w:rFonts w:ascii="Arial" w:hAnsi="宋体" w:cs="Arial"/>
          <w:sz w:val="24"/>
          <w:highlight w:val="none"/>
        </w:rPr>
      </w:pPr>
    </w:p>
    <w:p>
      <w:pPr>
        <w:pStyle w:val="8"/>
        <w:adjustRightInd w:val="0"/>
        <w:snapToGrid w:val="0"/>
        <w:spacing w:before="120" w:after="120" w:line="360" w:lineRule="auto"/>
        <w:rPr>
          <w:rFonts w:hAnsi="宋体"/>
          <w:b/>
          <w:sz w:val="28"/>
          <w:szCs w:val="28"/>
          <w:highlight w:val="none"/>
        </w:rPr>
      </w:pPr>
      <w:r>
        <w:rPr>
          <w:rFonts w:hint="eastAsia" w:hAnsi="宋体"/>
          <w:b/>
          <w:sz w:val="28"/>
          <w:szCs w:val="28"/>
          <w:highlight w:val="none"/>
        </w:rPr>
        <w:t>注：</w:t>
      </w:r>
      <w:r>
        <w:rPr>
          <w:rFonts w:hint="eastAsia" w:hAnsi="宋体"/>
          <w:b/>
          <w:sz w:val="28"/>
          <w:szCs w:val="28"/>
          <w:highlight w:val="none"/>
          <w:u w:val="single"/>
        </w:rPr>
        <w:t>报价时必须注明或说明品牌中具体投标品牌，否则投标无效。</w:t>
      </w:r>
    </w:p>
    <w:p>
      <w:pPr>
        <w:spacing w:line="360" w:lineRule="auto"/>
        <w:rPr>
          <w:rFonts w:ascii="宋体" w:hAnsi="宋体"/>
          <w:b/>
          <w:sz w:val="28"/>
          <w:szCs w:val="28"/>
          <w:highlight w:val="none"/>
        </w:rPr>
      </w:pPr>
      <w:r>
        <w:rPr>
          <w:rFonts w:hint="eastAsia" w:ascii="宋体" w:hAnsi="宋体"/>
          <w:b/>
          <w:sz w:val="28"/>
          <w:szCs w:val="28"/>
          <w:highlight w:val="none"/>
        </w:rPr>
        <w:t>★</w:t>
      </w:r>
      <w:r>
        <w:rPr>
          <w:rFonts w:hint="eastAsia"/>
          <w:sz w:val="28"/>
          <w:szCs w:val="28"/>
          <w:highlight w:val="none"/>
        </w:rPr>
        <w:t>▲</w:t>
      </w:r>
      <w:r>
        <w:rPr>
          <w:rFonts w:hint="eastAsia" w:ascii="宋体" w:hAnsi="宋体"/>
          <w:b/>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highlight w:val="none"/>
        </w:rPr>
      </w:pPr>
    </w:p>
    <w:p>
      <w:pPr>
        <w:widowControl/>
        <w:jc w:val="left"/>
        <w:rPr>
          <w:rFonts w:hAnsi="宋体"/>
          <w:b/>
          <w:sz w:val="28"/>
          <w:szCs w:val="28"/>
          <w:highlight w:val="none"/>
        </w:rPr>
      </w:pPr>
      <w:r>
        <w:rPr>
          <w:rFonts w:hAnsi="宋体"/>
          <w:b/>
          <w:sz w:val="28"/>
          <w:szCs w:val="28"/>
          <w:highlight w:val="none"/>
        </w:rPr>
        <w:br w:type="page"/>
      </w: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2"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p>
      <w:pPr>
        <w:widowControl/>
        <w:spacing w:line="360" w:lineRule="auto"/>
        <w:ind w:firstLine="482" w:firstLineChars="200"/>
        <w:textAlignment w:val="center"/>
        <w:rPr>
          <w:rFonts w:ascii="宋体" w:hAnsi="宋体"/>
          <w:b/>
          <w:sz w:val="24"/>
          <w:highlight w:val="none"/>
        </w:rPr>
      </w:pPr>
      <w:r>
        <w:rPr>
          <w:rFonts w:hint="eastAsia" w:ascii="宋体" w:hAnsi="宋体"/>
          <w:b/>
          <w:sz w:val="24"/>
          <w:highlight w:val="none"/>
        </w:rPr>
        <w:t>附件4：服务要求</w:t>
      </w:r>
    </w:p>
    <w:bookmarkEnd w:id="9"/>
    <w:bookmarkEnd w:id="12"/>
    <w:p>
      <w:pPr>
        <w:numPr>
          <w:ilvl w:val="0"/>
          <w:numId w:val="0"/>
        </w:numPr>
        <w:ind w:left="420" w:leftChars="0"/>
        <w:rPr>
          <w:rFonts w:ascii="Arial" w:hAnsi="宋体" w:cs="Arial"/>
          <w:sz w:val="24"/>
          <w:szCs w:val="24"/>
          <w:highlight w:val="none"/>
        </w:rPr>
      </w:pPr>
      <w:r>
        <w:rPr>
          <w:rFonts w:hint="eastAsia" w:ascii="Arial" w:hAnsi="宋体" w:cs="Arial"/>
          <w:sz w:val="24"/>
          <w:szCs w:val="24"/>
          <w:highlight w:val="none"/>
          <w:lang w:val="en-US" w:eastAsia="zh-CN"/>
        </w:rPr>
        <w:t>1、</w:t>
      </w:r>
      <w:r>
        <w:rPr>
          <w:rFonts w:ascii="Arial" w:hAnsi="宋体" w:cs="Arial"/>
          <w:sz w:val="24"/>
          <w:szCs w:val="24"/>
          <w:highlight w:val="none"/>
        </w:rPr>
        <w:t>设备安装、调试、验收</w:t>
      </w:r>
      <w:r>
        <w:rPr>
          <w:rFonts w:hint="eastAsia" w:ascii="Arial" w:hAnsi="宋体" w:cs="Arial"/>
          <w:sz w:val="24"/>
          <w:szCs w:val="24"/>
          <w:highlight w:val="none"/>
        </w:rPr>
        <w:t>：</w:t>
      </w:r>
      <w:r>
        <w:rPr>
          <w:rFonts w:ascii="Arial" w:hAnsi="宋体" w:cs="Arial"/>
          <w:sz w:val="24"/>
          <w:szCs w:val="24"/>
          <w:highlight w:val="none"/>
        </w:rPr>
        <w:t>供方安装人员与需方共同开箱，检查设备及附件是否全新、完整无损</w:t>
      </w:r>
      <w:r>
        <w:rPr>
          <w:rFonts w:hint="eastAsia" w:ascii="Arial" w:hAnsi="宋体" w:cs="Arial"/>
          <w:sz w:val="24"/>
          <w:szCs w:val="24"/>
          <w:highlight w:val="none"/>
        </w:rPr>
        <w:t>，</w:t>
      </w:r>
      <w:r>
        <w:rPr>
          <w:rFonts w:ascii="Arial" w:hAnsi="宋体" w:cs="Arial"/>
          <w:sz w:val="24"/>
          <w:szCs w:val="24"/>
          <w:highlight w:val="none"/>
        </w:rPr>
        <w:t>如发生破损、缺件等问题，供方应及时解决。</w:t>
      </w:r>
    </w:p>
    <w:p>
      <w:pPr>
        <w:numPr>
          <w:ilvl w:val="0"/>
          <w:numId w:val="0"/>
        </w:numPr>
        <w:ind w:left="420" w:leftChars="0"/>
        <w:rPr>
          <w:rFonts w:ascii="Arial" w:hAnsi="宋体" w:cs="Arial"/>
          <w:sz w:val="24"/>
          <w:szCs w:val="24"/>
          <w:highlight w:val="none"/>
        </w:rPr>
      </w:pPr>
      <w:r>
        <w:rPr>
          <w:rFonts w:hint="eastAsia" w:ascii="Arial" w:hAnsi="宋体" w:cs="Arial"/>
          <w:sz w:val="24"/>
          <w:szCs w:val="24"/>
          <w:highlight w:val="none"/>
          <w:lang w:val="en-US" w:eastAsia="zh-CN"/>
        </w:rPr>
        <w:t>2、</w:t>
      </w:r>
      <w:r>
        <w:rPr>
          <w:rFonts w:hint="eastAsia" w:ascii="Arial" w:hAnsi="宋体" w:cs="Arial"/>
          <w:sz w:val="24"/>
          <w:szCs w:val="24"/>
          <w:highlight w:val="none"/>
        </w:rPr>
        <w:t>供方</w:t>
      </w:r>
      <w:r>
        <w:rPr>
          <w:rFonts w:ascii="Arial" w:hAnsi="宋体" w:cs="Arial"/>
          <w:sz w:val="24"/>
          <w:szCs w:val="24"/>
          <w:highlight w:val="none"/>
        </w:rPr>
        <w:t>需到</w:t>
      </w:r>
      <w:r>
        <w:rPr>
          <w:rFonts w:hint="eastAsia" w:ascii="Arial" w:hAnsi="宋体" w:cs="Arial"/>
          <w:sz w:val="24"/>
          <w:szCs w:val="24"/>
          <w:highlight w:val="none"/>
        </w:rPr>
        <w:t>用户</w:t>
      </w:r>
      <w:r>
        <w:rPr>
          <w:rFonts w:ascii="Arial" w:hAnsi="宋体" w:cs="Arial"/>
          <w:sz w:val="24"/>
          <w:szCs w:val="24"/>
          <w:highlight w:val="none"/>
        </w:rPr>
        <w:t>现场调试设备，并</w:t>
      </w:r>
      <w:r>
        <w:rPr>
          <w:rFonts w:hint="eastAsia" w:ascii="Arial" w:hAnsi="宋体" w:cs="Arial"/>
          <w:sz w:val="24"/>
          <w:szCs w:val="24"/>
          <w:highlight w:val="none"/>
        </w:rPr>
        <w:t>按照需求对相关人员进行</w:t>
      </w:r>
      <w:r>
        <w:rPr>
          <w:rFonts w:ascii="Arial" w:hAnsi="宋体" w:cs="Arial"/>
          <w:sz w:val="24"/>
          <w:szCs w:val="24"/>
          <w:highlight w:val="none"/>
        </w:rPr>
        <w:t>操作培训。</w:t>
      </w:r>
    </w:p>
    <w:p>
      <w:pPr>
        <w:numPr>
          <w:ilvl w:val="0"/>
          <w:numId w:val="0"/>
        </w:numPr>
        <w:ind w:left="420" w:leftChars="0"/>
        <w:rPr>
          <w:rFonts w:ascii="Arial" w:hAnsi="宋体" w:cs="Arial"/>
          <w:sz w:val="24"/>
          <w:szCs w:val="24"/>
          <w:highlight w:val="none"/>
        </w:rPr>
      </w:pPr>
      <w:r>
        <w:rPr>
          <w:rFonts w:hint="eastAsia" w:ascii="Arial" w:hAnsi="宋体" w:cs="Arial"/>
          <w:sz w:val="24"/>
          <w:szCs w:val="24"/>
          <w:highlight w:val="none"/>
          <w:lang w:val="en-US" w:eastAsia="zh-CN"/>
        </w:rPr>
        <w:t>3、</w:t>
      </w:r>
      <w:r>
        <w:rPr>
          <w:rFonts w:ascii="Arial" w:hAnsi="宋体" w:cs="Arial"/>
          <w:sz w:val="24"/>
          <w:szCs w:val="24"/>
          <w:highlight w:val="none"/>
        </w:rPr>
        <w:t>验收标准</w:t>
      </w:r>
      <w:r>
        <w:rPr>
          <w:rFonts w:hint="eastAsia" w:ascii="Arial" w:hAnsi="宋体" w:cs="Arial"/>
          <w:sz w:val="24"/>
          <w:szCs w:val="24"/>
          <w:highlight w:val="none"/>
        </w:rPr>
        <w:t>：</w:t>
      </w:r>
      <w:r>
        <w:rPr>
          <w:rFonts w:ascii="Arial" w:hAnsi="宋体" w:cs="Arial"/>
          <w:b/>
          <w:bCs/>
          <w:sz w:val="24"/>
          <w:szCs w:val="24"/>
          <w:highlight w:val="none"/>
        </w:rPr>
        <w:t>以</w:t>
      </w:r>
      <w:r>
        <w:rPr>
          <w:rFonts w:hint="eastAsia" w:ascii="Arial" w:hAnsi="宋体" w:cs="Arial"/>
          <w:b/>
          <w:bCs/>
          <w:sz w:val="24"/>
          <w:szCs w:val="24"/>
          <w:highlight w:val="none"/>
        </w:rPr>
        <w:t>投标文件</w:t>
      </w:r>
      <w:r>
        <w:rPr>
          <w:rFonts w:ascii="Arial" w:hAnsi="宋体" w:cs="Arial"/>
          <w:b/>
          <w:bCs/>
          <w:sz w:val="24"/>
          <w:szCs w:val="24"/>
          <w:highlight w:val="none"/>
        </w:rPr>
        <w:t>的指标为准（不</w:t>
      </w:r>
      <w:r>
        <w:rPr>
          <w:rFonts w:hint="eastAsia" w:ascii="Arial" w:hAnsi="宋体" w:cs="Arial"/>
          <w:b/>
          <w:bCs/>
          <w:sz w:val="24"/>
          <w:szCs w:val="24"/>
          <w:highlight w:val="none"/>
        </w:rPr>
        <w:t>得</w:t>
      </w:r>
      <w:r>
        <w:rPr>
          <w:rFonts w:ascii="Arial" w:hAnsi="宋体" w:cs="Arial"/>
          <w:b/>
          <w:bCs/>
          <w:sz w:val="24"/>
          <w:szCs w:val="24"/>
          <w:highlight w:val="none"/>
        </w:rPr>
        <w:t>低于招标标书所要求的指标）。任何虚假指标响应一经发现即</w:t>
      </w:r>
      <w:r>
        <w:rPr>
          <w:rFonts w:hint="eastAsia" w:ascii="Arial" w:hAnsi="宋体" w:cs="Arial"/>
          <w:b/>
          <w:bCs/>
          <w:sz w:val="24"/>
          <w:szCs w:val="24"/>
          <w:highlight w:val="none"/>
          <w:lang w:val="en-US" w:eastAsia="zh-CN"/>
        </w:rPr>
        <w:t>取消中标资格</w:t>
      </w:r>
      <w:r>
        <w:rPr>
          <w:rFonts w:ascii="Arial" w:hAnsi="宋体" w:cs="Arial"/>
          <w:b/>
          <w:bCs/>
          <w:sz w:val="24"/>
          <w:szCs w:val="24"/>
          <w:highlight w:val="none"/>
        </w:rPr>
        <w:t>，</w:t>
      </w:r>
      <w:r>
        <w:rPr>
          <w:rFonts w:hint="eastAsia" w:ascii="Arial" w:hAnsi="宋体" w:cs="Arial"/>
          <w:b/>
          <w:bCs/>
          <w:sz w:val="24"/>
          <w:szCs w:val="24"/>
          <w:highlight w:val="none"/>
        </w:rPr>
        <w:t>且</w:t>
      </w:r>
      <w:r>
        <w:rPr>
          <w:rFonts w:ascii="Arial" w:hAnsi="宋体" w:cs="Arial"/>
          <w:b/>
          <w:bCs/>
          <w:sz w:val="24"/>
          <w:szCs w:val="24"/>
          <w:highlight w:val="none"/>
        </w:rPr>
        <w:t>必须承担由此给用户带来的一切经济损失和其它相关责任。</w:t>
      </w:r>
    </w:p>
    <w:p>
      <w:pPr>
        <w:numPr>
          <w:ilvl w:val="0"/>
          <w:numId w:val="0"/>
        </w:numPr>
        <w:ind w:left="420" w:leftChars="0"/>
        <w:rPr>
          <w:rFonts w:ascii="Arial" w:hAnsi="宋体" w:cs="Arial"/>
          <w:sz w:val="24"/>
          <w:szCs w:val="24"/>
          <w:highlight w:val="none"/>
        </w:rPr>
      </w:pPr>
      <w:r>
        <w:rPr>
          <w:rFonts w:ascii="Arial" w:hAnsi="宋体" w:cs="Arial"/>
          <w:sz w:val="24"/>
          <w:szCs w:val="24"/>
          <w:highlight w:val="none"/>
        </w:rPr>
        <w:t>4</w:t>
      </w:r>
      <w:r>
        <w:rPr>
          <w:rFonts w:hint="eastAsia" w:ascii="Arial" w:hAnsi="宋体" w:cs="Arial"/>
          <w:sz w:val="24"/>
          <w:szCs w:val="24"/>
          <w:highlight w:val="none"/>
        </w:rPr>
        <w:t>、</w:t>
      </w:r>
      <w:r>
        <w:rPr>
          <w:rFonts w:ascii="Arial" w:hAnsi="宋体" w:cs="Arial"/>
          <w:sz w:val="24"/>
          <w:szCs w:val="24"/>
          <w:highlight w:val="none"/>
        </w:rPr>
        <w:t>保修期</w:t>
      </w:r>
      <w:r>
        <w:rPr>
          <w:rFonts w:hint="eastAsia" w:ascii="Arial" w:hAnsi="宋体" w:cs="Arial"/>
          <w:sz w:val="24"/>
          <w:szCs w:val="24"/>
          <w:highlight w:val="none"/>
        </w:rPr>
        <w:t>：整机</w:t>
      </w:r>
      <w:r>
        <w:rPr>
          <w:rFonts w:ascii="Arial" w:hAnsi="宋体" w:cs="Arial"/>
          <w:sz w:val="24"/>
          <w:szCs w:val="24"/>
          <w:highlight w:val="none"/>
        </w:rPr>
        <w:t>质保期1年</w:t>
      </w:r>
      <w:r>
        <w:rPr>
          <w:rFonts w:hint="eastAsia" w:ascii="Arial" w:hAnsi="宋体" w:cs="Arial"/>
          <w:sz w:val="24"/>
          <w:szCs w:val="24"/>
          <w:highlight w:val="none"/>
        </w:rPr>
        <w:t>,燃烧炉和检测器质保1</w:t>
      </w:r>
      <w:r>
        <w:rPr>
          <w:rFonts w:ascii="Arial" w:hAnsi="宋体" w:cs="Arial"/>
          <w:sz w:val="24"/>
          <w:szCs w:val="24"/>
          <w:highlight w:val="none"/>
        </w:rPr>
        <w:t>5</w:t>
      </w:r>
      <w:r>
        <w:rPr>
          <w:rFonts w:hint="eastAsia" w:ascii="Arial" w:hAnsi="宋体" w:cs="Arial"/>
          <w:sz w:val="24"/>
          <w:szCs w:val="24"/>
          <w:highlight w:val="none"/>
        </w:rPr>
        <w:t>年，</w:t>
      </w:r>
      <w:r>
        <w:rPr>
          <w:rFonts w:ascii="Arial" w:hAnsi="宋体" w:cs="Arial"/>
          <w:sz w:val="24"/>
          <w:szCs w:val="24"/>
          <w:highlight w:val="none"/>
        </w:rPr>
        <w:t>保修期自验收合格</w:t>
      </w:r>
      <w:r>
        <w:rPr>
          <w:rFonts w:hint="eastAsia" w:ascii="Arial" w:hAnsi="宋体" w:cs="Arial"/>
          <w:sz w:val="24"/>
          <w:szCs w:val="24"/>
          <w:highlight w:val="none"/>
        </w:rPr>
        <w:t>之</w:t>
      </w:r>
      <w:r>
        <w:rPr>
          <w:rFonts w:ascii="Arial" w:hAnsi="宋体" w:cs="Arial"/>
          <w:sz w:val="24"/>
          <w:szCs w:val="24"/>
          <w:highlight w:val="none"/>
        </w:rPr>
        <w:t>日起计算。</w:t>
      </w:r>
      <w:r>
        <w:rPr>
          <w:rFonts w:hint="eastAsia" w:ascii="Arial" w:hAnsi="宋体" w:cs="Arial"/>
          <w:sz w:val="24"/>
          <w:szCs w:val="24"/>
          <w:highlight w:val="none"/>
        </w:rPr>
        <w:t>质保期满后，以最低价提供配件、耗材、维修等服务。</w:t>
      </w:r>
    </w:p>
    <w:p>
      <w:pPr>
        <w:numPr>
          <w:ilvl w:val="0"/>
          <w:numId w:val="0"/>
        </w:numPr>
        <w:ind w:left="420" w:leftChars="0"/>
        <w:rPr>
          <w:rFonts w:ascii="Arial" w:hAnsi="宋体" w:cs="Arial"/>
          <w:sz w:val="24"/>
          <w:szCs w:val="24"/>
          <w:highlight w:val="none"/>
        </w:rPr>
      </w:pPr>
      <w:r>
        <w:rPr>
          <w:rFonts w:ascii="Arial" w:hAnsi="宋体" w:cs="Arial"/>
          <w:sz w:val="24"/>
          <w:szCs w:val="24"/>
          <w:highlight w:val="none"/>
        </w:rPr>
        <w:t>5</w:t>
      </w:r>
      <w:r>
        <w:rPr>
          <w:rFonts w:hint="eastAsia" w:ascii="Arial" w:hAnsi="宋体" w:cs="Arial"/>
          <w:sz w:val="24"/>
          <w:szCs w:val="24"/>
          <w:highlight w:val="none"/>
        </w:rPr>
        <w:t>、</w:t>
      </w:r>
      <w:r>
        <w:rPr>
          <w:rFonts w:ascii="Arial" w:hAnsi="宋体" w:cs="Arial"/>
          <w:sz w:val="24"/>
          <w:szCs w:val="24"/>
          <w:highlight w:val="none"/>
        </w:rPr>
        <w:t>维修响应时间</w:t>
      </w:r>
      <w:r>
        <w:rPr>
          <w:rFonts w:hint="eastAsia" w:ascii="Arial" w:hAnsi="宋体" w:cs="Arial"/>
          <w:sz w:val="24"/>
          <w:szCs w:val="24"/>
          <w:highlight w:val="none"/>
        </w:rPr>
        <w:t>：</w:t>
      </w:r>
      <w:bookmarkStart w:id="13" w:name="_Hlk37842341"/>
      <w:r>
        <w:rPr>
          <w:rFonts w:ascii="Arial" w:hAnsi="宋体" w:cs="Arial"/>
          <w:sz w:val="24"/>
          <w:szCs w:val="24"/>
          <w:highlight w:val="none"/>
        </w:rPr>
        <w:t>24小时内回应解决问题办法，72小时内到现场解决问题。</w:t>
      </w:r>
      <w:bookmarkEnd w:id="13"/>
    </w:p>
    <w:p>
      <w:pPr>
        <w:numPr>
          <w:ilvl w:val="0"/>
          <w:numId w:val="0"/>
        </w:numPr>
        <w:ind w:left="420" w:leftChars="0"/>
        <w:rPr>
          <w:rFonts w:ascii="Arial" w:hAnsi="宋体" w:cs="Arial"/>
          <w:sz w:val="24"/>
          <w:szCs w:val="24"/>
          <w:highlight w:val="none"/>
        </w:rPr>
      </w:pPr>
    </w:p>
    <w:p>
      <w:pPr>
        <w:pStyle w:val="2"/>
        <w:ind w:left="0" w:leftChars="0" w:right="1470"/>
        <w:rPr>
          <w:sz w:val="24"/>
          <w:szCs w:val="24"/>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bookmarkStart w:id="14" w:name="_GoBack"/>
      <w:bookmarkEnd w:id="14"/>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pStyle w:val="2"/>
        <w:ind w:left="0" w:leftChars="0" w:right="1470"/>
        <w:rPr>
          <w:highlight w:val="none"/>
        </w:rPr>
      </w:pPr>
    </w:p>
    <w:p>
      <w:pPr>
        <w:adjustRightInd w:val="0"/>
        <w:snapToGrid w:val="0"/>
        <w:spacing w:line="360" w:lineRule="auto"/>
        <w:rPr>
          <w:rFonts w:asci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2" w:firstLineChars="200"/>
        <w:rPr>
          <w:rFonts w:ascii="宋体" w:hAnsi="宋体"/>
          <w:b/>
          <w:bCs/>
          <w:sz w:val="24"/>
          <w:highlight w:val="none"/>
        </w:rPr>
      </w:pPr>
      <w:r>
        <w:rPr>
          <w:rFonts w:hint="eastAsia" w:ascii="宋体" w:hAnsi="宋体"/>
          <w:b/>
          <w:bCs/>
          <w:sz w:val="24"/>
          <w:highlight w:val="none"/>
        </w:rPr>
        <w:t>本项目采用综合评分法，总分为：</w:t>
      </w:r>
      <w:r>
        <w:rPr>
          <w:rFonts w:ascii="宋体" w:hAnsi="宋体"/>
          <w:b/>
          <w:bCs/>
          <w:sz w:val="24"/>
          <w:highlight w:val="none"/>
        </w:rPr>
        <w:t>100</w:t>
      </w:r>
      <w:r>
        <w:rPr>
          <w:rFonts w:hint="eastAsia" w:ascii="宋体" w:hAnsi="宋体"/>
          <w:b/>
          <w:bCs/>
          <w:sz w:val="24"/>
          <w:highlight w:val="none"/>
        </w:rPr>
        <w:t>分。</w:t>
      </w:r>
    </w:p>
    <w:tbl>
      <w:tblPr>
        <w:tblStyle w:val="15"/>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br w:type="page"/>
            </w:r>
            <w:r>
              <w:rPr>
                <w:rFonts w:eastAsiaTheme="majorEastAsia"/>
                <w:kern w:val="0"/>
                <w:sz w:val="24"/>
                <w:highlight w:val="none"/>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评审因素</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1</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投标报价</w:t>
            </w:r>
          </w:p>
          <w:p>
            <w:pPr>
              <w:jc w:val="left"/>
              <w:rPr>
                <w:rFonts w:eastAsiaTheme="majorEastAsia"/>
                <w:kern w:val="0"/>
                <w:sz w:val="24"/>
                <w:highlight w:val="none"/>
              </w:rPr>
            </w:pPr>
            <w:r>
              <w:rPr>
                <w:rFonts w:eastAsiaTheme="majorEastAsia"/>
                <w:kern w:val="0"/>
                <w:sz w:val="24"/>
                <w:highlight w:val="none"/>
              </w:rPr>
              <w:t>（30分）</w:t>
            </w:r>
          </w:p>
        </w:tc>
        <w:tc>
          <w:tcPr>
            <w:tcW w:w="7581"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价格分采用低价优先法计算，即满足招标文件要求且投标价格最低的投标报价为评标基准价，其价格分为满分30分。其他投标人的价格分按照下列公式计算：</w:t>
            </w:r>
          </w:p>
          <w:p>
            <w:pPr>
              <w:jc w:val="left"/>
              <w:rPr>
                <w:rFonts w:eastAsiaTheme="majorEastAsia"/>
                <w:kern w:val="0"/>
                <w:sz w:val="24"/>
                <w:highlight w:val="none"/>
              </w:rPr>
            </w:pPr>
            <w:r>
              <w:rPr>
                <w:rFonts w:eastAsiaTheme="majorEastAsia"/>
                <w:kern w:val="0"/>
                <w:sz w:val="24"/>
                <w:highlight w:val="none"/>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766"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2</w:t>
            </w:r>
          </w:p>
        </w:tc>
        <w:tc>
          <w:tcPr>
            <w:tcW w:w="1340"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技术参数</w:t>
            </w:r>
          </w:p>
          <w:p>
            <w:pPr>
              <w:jc w:val="left"/>
              <w:rPr>
                <w:rFonts w:eastAsiaTheme="majorEastAsia"/>
                <w:kern w:val="0"/>
                <w:sz w:val="24"/>
                <w:highlight w:val="none"/>
              </w:rPr>
            </w:pPr>
            <w:r>
              <w:rPr>
                <w:rFonts w:eastAsiaTheme="majorEastAsia"/>
                <w:kern w:val="0"/>
                <w:sz w:val="24"/>
                <w:highlight w:val="none"/>
              </w:rPr>
              <w:t>（50分）</w:t>
            </w:r>
          </w:p>
        </w:tc>
        <w:tc>
          <w:tcPr>
            <w:tcW w:w="7581" w:type="dxa"/>
            <w:tcBorders>
              <w:top w:val="single" w:color="auto" w:sz="4" w:space="0"/>
              <w:left w:val="single" w:color="auto" w:sz="4" w:space="0"/>
              <w:right w:val="single" w:color="auto" w:sz="4" w:space="0"/>
            </w:tcBorders>
            <w:vAlign w:val="center"/>
          </w:tcPr>
          <w:p>
            <w:pPr>
              <w:spacing w:line="360" w:lineRule="exact"/>
              <w:rPr>
                <w:rFonts w:eastAsiaTheme="majorEastAsia"/>
                <w:kern w:val="0"/>
                <w:sz w:val="24"/>
                <w:highlight w:val="none"/>
              </w:rPr>
            </w:pPr>
            <w:r>
              <w:rPr>
                <w:rFonts w:eastAsiaTheme="majorEastAsia"/>
                <w:kern w:val="0"/>
                <w:sz w:val="24"/>
                <w:highlight w:val="none"/>
              </w:rPr>
              <w:t>设备技术参数全部满足招标要求的得满分；打</w:t>
            </w:r>
            <w:r>
              <w:rPr>
                <w:rFonts w:ascii="Segoe UI Symbol" w:hAnsi="Segoe UI Symbol" w:cs="Segoe UI Symbol" w:eastAsiaTheme="majorEastAsia"/>
                <w:kern w:val="0"/>
                <w:sz w:val="24"/>
                <w:highlight w:val="none"/>
              </w:rPr>
              <w:t>★</w:t>
            </w:r>
            <w:r>
              <w:rPr>
                <w:rFonts w:eastAsiaTheme="majorEastAsia"/>
                <w:kern w:val="0"/>
                <w:sz w:val="24"/>
                <w:highlight w:val="none"/>
              </w:rPr>
              <w:t>号指标为核心指标项，如有负偏离按无效投标处理；非打</w:t>
            </w:r>
            <w:r>
              <w:rPr>
                <w:rFonts w:ascii="Segoe UI Symbol" w:hAnsi="Segoe UI Symbol" w:cs="Segoe UI Symbol" w:eastAsiaTheme="majorEastAsia"/>
                <w:kern w:val="0"/>
                <w:sz w:val="24"/>
                <w:highlight w:val="none"/>
              </w:rPr>
              <w:t>★</w:t>
            </w:r>
            <w:r>
              <w:rPr>
                <w:rFonts w:eastAsiaTheme="majorEastAsia"/>
                <w:kern w:val="0"/>
                <w:sz w:val="24"/>
                <w:highlight w:val="none"/>
              </w:rPr>
              <w:t>号指标，有一项负偏离扣3分，扣完为止。严重负偏离影响设备性能的经半数以上评委认定，本项得零分。</w:t>
            </w:r>
          </w:p>
          <w:p>
            <w:pPr>
              <w:jc w:val="left"/>
              <w:rPr>
                <w:rFonts w:eastAsiaTheme="majorEastAsia"/>
                <w:kern w:val="0"/>
                <w:sz w:val="24"/>
                <w:highlight w:val="none"/>
              </w:rPr>
            </w:pPr>
            <w:r>
              <w:rPr>
                <w:rFonts w:eastAsiaTheme="majorEastAsia"/>
                <w:kern w:val="0"/>
                <w:sz w:val="24"/>
                <w:highlight w:val="none"/>
              </w:rPr>
              <w:t>各投标供应商均应如实填写偏离情况，技术参数性能等偏离不能改变采购产品使用的质量和功能，否则为无效投标。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66" w:type="dxa"/>
            <w:tcBorders>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3</w:t>
            </w:r>
          </w:p>
        </w:tc>
        <w:tc>
          <w:tcPr>
            <w:tcW w:w="1340" w:type="dxa"/>
            <w:tcBorders>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厂商信誉（9分）</w:t>
            </w:r>
          </w:p>
        </w:tc>
        <w:tc>
          <w:tcPr>
            <w:tcW w:w="7581" w:type="dxa"/>
            <w:tcBorders>
              <w:top w:val="single" w:color="auto" w:sz="4" w:space="0"/>
              <w:left w:val="single" w:color="auto" w:sz="4" w:space="0"/>
              <w:right w:val="single" w:color="auto" w:sz="4" w:space="0"/>
            </w:tcBorders>
            <w:vAlign w:val="center"/>
          </w:tcPr>
          <w:p>
            <w:pPr>
              <w:autoSpaceDE w:val="0"/>
              <w:autoSpaceDN w:val="0"/>
              <w:adjustRightInd w:val="0"/>
              <w:rPr>
                <w:rFonts w:eastAsiaTheme="majorEastAsia"/>
                <w:kern w:val="0"/>
                <w:sz w:val="24"/>
                <w:highlight w:val="none"/>
              </w:rPr>
            </w:pPr>
            <w:r>
              <w:rPr>
                <w:rFonts w:eastAsiaTheme="majorEastAsia"/>
                <w:kern w:val="0"/>
                <w:sz w:val="24"/>
                <w:highlight w:val="none"/>
              </w:rPr>
              <w:t>近3年承担</w:t>
            </w:r>
            <w:r>
              <w:rPr>
                <w:rFonts w:hint="eastAsia" w:eastAsiaTheme="majorEastAsia"/>
                <w:kern w:val="0"/>
                <w:sz w:val="24"/>
                <w:highlight w:val="none"/>
              </w:rPr>
              <w:t>类似</w:t>
            </w:r>
            <w:r>
              <w:rPr>
                <w:rFonts w:eastAsiaTheme="majorEastAsia"/>
                <w:kern w:val="0"/>
                <w:sz w:val="24"/>
                <w:highlight w:val="none"/>
              </w:rPr>
              <w:t>项目，每有一个得3分，最高得9分；</w:t>
            </w:r>
          </w:p>
          <w:p>
            <w:pPr>
              <w:pStyle w:val="45"/>
              <w:jc w:val="both"/>
              <w:rPr>
                <w:rFonts w:ascii="Times New Roman" w:hAnsi="Times New Roman" w:cs="Times New Roman" w:eastAsiaTheme="majorEastAsia"/>
                <w:sz w:val="24"/>
                <w:szCs w:val="24"/>
                <w:highlight w:val="none"/>
                <w:lang w:val="en-US" w:bidi="ar-SA"/>
              </w:rPr>
            </w:pPr>
            <w:r>
              <w:rPr>
                <w:rFonts w:ascii="Times New Roman" w:hAnsi="Times New Roman" w:cs="Times New Roman" w:eastAsiaTheme="majorEastAsia"/>
                <w:sz w:val="24"/>
                <w:szCs w:val="24"/>
                <w:highlight w:val="none"/>
                <w:lang w:val="en-US" w:bidi="ar-SA"/>
              </w:rPr>
              <w:t>近三年是指2017年</w:t>
            </w:r>
            <w:r>
              <w:rPr>
                <w:rFonts w:hint="eastAsia" w:ascii="Times New Roman" w:hAnsi="Times New Roman" w:cs="Times New Roman" w:eastAsiaTheme="majorEastAsia"/>
                <w:sz w:val="24"/>
                <w:szCs w:val="24"/>
                <w:highlight w:val="none"/>
                <w:lang w:val="en-US" w:bidi="ar-SA"/>
              </w:rPr>
              <w:t>5</w:t>
            </w:r>
            <w:r>
              <w:rPr>
                <w:rFonts w:ascii="Times New Roman" w:hAnsi="Times New Roman" w:cs="Times New Roman" w:eastAsiaTheme="majorEastAsia"/>
                <w:sz w:val="24"/>
                <w:szCs w:val="24"/>
                <w:highlight w:val="none"/>
                <w:lang w:val="en-US" w:bidi="ar-SA"/>
              </w:rPr>
              <w:t>月</w:t>
            </w:r>
            <w:r>
              <w:rPr>
                <w:rFonts w:hint="eastAsia" w:ascii="Times New Roman" w:hAnsi="Times New Roman" w:cs="Times New Roman" w:eastAsiaTheme="majorEastAsia"/>
                <w:sz w:val="24"/>
                <w:szCs w:val="24"/>
                <w:highlight w:val="none"/>
                <w:lang w:val="en-US" w:bidi="ar-SA"/>
              </w:rPr>
              <w:t>1</w:t>
            </w:r>
            <w:r>
              <w:rPr>
                <w:rFonts w:ascii="Times New Roman" w:hAnsi="Times New Roman" w:cs="Times New Roman" w:eastAsiaTheme="majorEastAsia"/>
                <w:sz w:val="24"/>
                <w:szCs w:val="24"/>
                <w:highlight w:val="none"/>
                <w:lang w:val="en-US" w:bidi="ar-SA"/>
              </w:rPr>
              <w:t>日至今，以合同签署时间为准，投标人须提供合同首页、含有项目名称的页面以及签章页，复印件加盖投标人公章，未提供不得分。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4</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售后服务</w:t>
            </w:r>
          </w:p>
          <w:p>
            <w:pPr>
              <w:jc w:val="left"/>
              <w:rPr>
                <w:rFonts w:eastAsiaTheme="majorEastAsia"/>
                <w:kern w:val="0"/>
                <w:sz w:val="24"/>
                <w:highlight w:val="none"/>
              </w:rPr>
            </w:pPr>
            <w:r>
              <w:rPr>
                <w:rFonts w:eastAsiaTheme="majorEastAsia"/>
                <w:kern w:val="0"/>
                <w:sz w:val="24"/>
                <w:highlight w:val="none"/>
              </w:rPr>
              <w:t>（5分）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31"/>
              <w:numPr>
                <w:ilvl w:val="0"/>
                <w:numId w:val="5"/>
              </w:numPr>
              <w:ind w:firstLineChars="0"/>
              <w:rPr>
                <w:rFonts w:eastAsiaTheme="majorEastAsia"/>
                <w:sz w:val="24"/>
                <w:szCs w:val="24"/>
                <w:highlight w:val="none"/>
              </w:rPr>
            </w:pPr>
            <w:r>
              <w:rPr>
                <w:rFonts w:eastAsiaTheme="majorEastAsia"/>
                <w:sz w:val="24"/>
                <w:szCs w:val="24"/>
                <w:highlight w:val="none"/>
              </w:rPr>
              <w:t>安装调试方案（2分）：依据供应商提供的本次招标采购设备到校后的安装调试方案的完整性、合理性最优的得2分，一般得1分，其他不得分。</w:t>
            </w:r>
          </w:p>
          <w:p>
            <w:pPr>
              <w:pStyle w:val="5"/>
              <w:numPr>
                <w:ilvl w:val="0"/>
                <w:numId w:val="5"/>
              </w:numPr>
              <w:kinsoku w:val="0"/>
              <w:overflowPunct w:val="0"/>
              <w:spacing w:line="360" w:lineRule="exact"/>
              <w:jc w:val="left"/>
              <w:rPr>
                <w:rFonts w:eastAsiaTheme="majorEastAsia"/>
                <w:sz w:val="24"/>
                <w:highlight w:val="none"/>
              </w:rPr>
            </w:pPr>
            <w:r>
              <w:rPr>
                <w:rFonts w:eastAsiaTheme="majorEastAsia"/>
                <w:sz w:val="24"/>
                <w:highlight w:val="none"/>
              </w:rPr>
              <w:t>售后服务方案（3分）：售后服务方案（服务体系、服务内容、故障解决方案、专业技术人员保障及服务电话）最优的得3分，一般得1分，其他不得分。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5</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承诺</w:t>
            </w:r>
          </w:p>
          <w:p>
            <w:pPr>
              <w:jc w:val="left"/>
              <w:rPr>
                <w:rFonts w:eastAsiaTheme="majorEastAsia"/>
                <w:kern w:val="0"/>
                <w:sz w:val="24"/>
                <w:highlight w:val="none"/>
              </w:rPr>
            </w:pPr>
            <w:r>
              <w:rPr>
                <w:rFonts w:eastAsiaTheme="majorEastAsia"/>
                <w:kern w:val="0"/>
                <w:sz w:val="24"/>
                <w:highlight w:val="none"/>
              </w:rPr>
              <w:t>（</w:t>
            </w:r>
            <w:r>
              <w:rPr>
                <w:rFonts w:hint="eastAsia" w:eastAsiaTheme="majorEastAsia"/>
                <w:kern w:val="0"/>
                <w:sz w:val="24"/>
                <w:highlight w:val="none"/>
              </w:rPr>
              <w:t>3</w:t>
            </w:r>
            <w:r>
              <w:rPr>
                <w:rFonts w:eastAsiaTheme="majorEastAsia"/>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人承诺（3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6</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投标人资质</w:t>
            </w:r>
          </w:p>
          <w:p>
            <w:pPr>
              <w:jc w:val="left"/>
              <w:rPr>
                <w:rFonts w:eastAsiaTheme="majorEastAsia"/>
                <w:kern w:val="0"/>
                <w:sz w:val="24"/>
                <w:highlight w:val="none"/>
              </w:rPr>
            </w:pPr>
            <w:r>
              <w:rPr>
                <w:rFonts w:eastAsiaTheme="majorEastAsia"/>
                <w:kern w:val="0"/>
                <w:sz w:val="24"/>
                <w:highlight w:val="none"/>
              </w:rPr>
              <w:t>（1分）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highlight w:val="none"/>
                <w:lang w:val="en-US" w:bidi="ar-SA"/>
              </w:rPr>
            </w:pPr>
            <w:r>
              <w:rPr>
                <w:rFonts w:ascii="Times New Roman" w:hAnsi="Times New Roman" w:cs="Times New Roman" w:eastAsiaTheme="majorEastAsia"/>
                <w:sz w:val="24"/>
                <w:szCs w:val="24"/>
                <w:highlight w:val="none"/>
                <w:lang w:val="en-US" w:bidi="ar-SA"/>
              </w:rPr>
              <w:t>具有ISO9001质量管理体系认证证书得1分，否则不得分。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hint="eastAsia" w:eastAsiaTheme="majorEastAsia"/>
                <w:kern w:val="0"/>
                <w:sz w:val="24"/>
                <w:highlight w:val="none"/>
              </w:rPr>
              <w:t>7</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投标文件</w:t>
            </w:r>
          </w:p>
          <w:p>
            <w:pPr>
              <w:jc w:val="left"/>
              <w:rPr>
                <w:rFonts w:eastAsiaTheme="majorEastAsia"/>
                <w:kern w:val="0"/>
                <w:sz w:val="24"/>
                <w:highlight w:val="none"/>
              </w:rPr>
            </w:pPr>
            <w:r>
              <w:rPr>
                <w:rFonts w:hint="eastAsia" w:eastAsiaTheme="majorEastAsia"/>
                <w:kern w:val="0"/>
                <w:sz w:val="24"/>
                <w:highlight w:val="none"/>
              </w:rPr>
              <w:t>编制</w:t>
            </w:r>
            <w:r>
              <w:rPr>
                <w:rFonts w:eastAsiaTheme="majorEastAsia"/>
                <w:kern w:val="0"/>
                <w:sz w:val="24"/>
                <w:highlight w:val="none"/>
              </w:rPr>
              <w:t>（</w:t>
            </w:r>
            <w:r>
              <w:rPr>
                <w:rFonts w:hint="eastAsia" w:eastAsiaTheme="majorEastAsia"/>
                <w:kern w:val="0"/>
                <w:sz w:val="24"/>
                <w:highlight w:val="none"/>
              </w:rPr>
              <w:t>2</w:t>
            </w:r>
            <w:r>
              <w:rPr>
                <w:rFonts w:eastAsiaTheme="majorEastAsia"/>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highlight w:val="none"/>
                <w:lang w:val="en-US" w:bidi="ar-SA"/>
              </w:rPr>
            </w:pPr>
            <w:r>
              <w:rPr>
                <w:rFonts w:eastAsiaTheme="majorEastAsia"/>
                <w:sz w:val="24"/>
                <w:highlight w:val="none"/>
              </w:rPr>
              <w:t>投标文件评价（2分）：投标文件目录、页码齐全得1分；目录与页码能准确对应得1分。</w:t>
            </w:r>
          </w:p>
        </w:tc>
      </w:tr>
    </w:tbl>
    <w:p>
      <w:pPr>
        <w:widowControl/>
        <w:jc w:val="left"/>
        <w:rPr>
          <w:rFonts w:ascii="宋体" w:cs="仿宋"/>
          <w:sz w:val="28"/>
          <w:szCs w:val="28"/>
          <w:highlight w:val="none"/>
        </w:rPr>
      </w:pPr>
      <w:r>
        <w:rPr>
          <w:rFonts w:ascii="宋体" w:cs="仿宋"/>
          <w:sz w:val="28"/>
          <w:szCs w:val="28"/>
          <w:highlight w:val="none"/>
        </w:rPr>
        <w:br w:type="page"/>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Lines="50"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8"/>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8"/>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165"/>
        <w:gridCol w:w="1115"/>
        <w:gridCol w:w="1160"/>
        <w:gridCol w:w="1160"/>
        <w:gridCol w:w="1160"/>
        <w:gridCol w:w="1160"/>
        <w:gridCol w:w="116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558" w:type="pct"/>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535" w:type="pct"/>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557" w:type="pct"/>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558" w:type="pct"/>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562" w:type="pct"/>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35" w:type="pct"/>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7" w:type="pct"/>
            <w:vAlign w:val="center"/>
          </w:tcPr>
          <w:p>
            <w:pPr>
              <w:spacing w:line="360" w:lineRule="auto"/>
              <w:jc w:val="center"/>
              <w:rPr>
                <w:rFonts w:ascii="宋体"/>
                <w:sz w:val="24"/>
                <w:highlight w:val="none"/>
              </w:rPr>
            </w:pPr>
          </w:p>
        </w:tc>
        <w:tc>
          <w:tcPr>
            <w:tcW w:w="558" w:type="pct"/>
            <w:vAlign w:val="center"/>
          </w:tcPr>
          <w:p>
            <w:pPr>
              <w:spacing w:line="360" w:lineRule="auto"/>
              <w:jc w:val="center"/>
              <w:rPr>
                <w:rFonts w:ascii="宋体"/>
                <w:sz w:val="24"/>
                <w:highlight w:val="none"/>
              </w:rPr>
            </w:pPr>
          </w:p>
        </w:tc>
        <w:tc>
          <w:tcPr>
            <w:tcW w:w="562" w:type="pct"/>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3883" w:type="pct"/>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Lines="50"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质保期1年。（自交货验收合格之日起计）</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w:t>
      </w:r>
      <w:r>
        <w:rPr>
          <w:rFonts w:hAnsi="宋体"/>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highlight w:val="none"/>
        </w:rPr>
        <w:t>，质保期满后</w:t>
      </w:r>
      <w:r>
        <w:rPr>
          <w:rFonts w:hAnsi="宋体"/>
          <w:sz w:val="24"/>
          <w:szCs w:val="24"/>
          <w:highlight w:val="none"/>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Ansi="宋体"/>
          <w:sz w:val="24"/>
          <w:szCs w:val="24"/>
          <w:highlight w:val="none"/>
        </w:rPr>
        <w:t>________</w:t>
      </w:r>
      <w:r>
        <w:rPr>
          <w:rFonts w:hint="eastAsia" w:hAnsi="宋体"/>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十九、合同生效及其它</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8"/>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28A0"/>
    <w:multiLevelType w:val="multilevel"/>
    <w:tmpl w:val="20A628A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FE20FE0"/>
    <w:multiLevelType w:val="multilevel"/>
    <w:tmpl w:val="3FE20F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402978"/>
    <w:multiLevelType w:val="multilevel"/>
    <w:tmpl w:val="4040297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5A4308ED"/>
    <w:multiLevelType w:val="multilevel"/>
    <w:tmpl w:val="5A4308E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736C488C"/>
    <w:multiLevelType w:val="multilevel"/>
    <w:tmpl w:val="736C488C"/>
    <w:lvl w:ilvl="0" w:tentative="0">
      <w:start w:val="1"/>
      <w:numFmt w:val="decimal"/>
      <w:lvlText w:val="%1"/>
      <w:lvlJc w:val="left"/>
      <w:pPr>
        <w:ind w:left="525" w:hanging="525"/>
      </w:pPr>
      <w:rPr>
        <w:rFonts w:hint="default"/>
      </w:rPr>
    </w:lvl>
    <w:lvl w:ilvl="1" w:tentative="0">
      <w:start w:val="2"/>
      <w:numFmt w:val="decimal"/>
      <w:lvlText w:val="%1.%2"/>
      <w:lvlJc w:val="left"/>
      <w:pPr>
        <w:ind w:left="720" w:hanging="720"/>
      </w:pPr>
      <w:rPr>
        <w:rFonts w:hint="default"/>
      </w:rPr>
    </w:lvl>
    <w:lvl w:ilvl="2" w:tentative="0">
      <w:start w:val="6"/>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9F61D6C"/>
    <w:rsid w:val="186E045C"/>
    <w:rsid w:val="18AF1366"/>
    <w:rsid w:val="2CE81BAF"/>
    <w:rsid w:val="2E803571"/>
    <w:rsid w:val="3346158E"/>
    <w:rsid w:val="36281E12"/>
    <w:rsid w:val="37BB0AB2"/>
    <w:rsid w:val="38F33167"/>
    <w:rsid w:val="3D800AA7"/>
    <w:rsid w:val="44530460"/>
    <w:rsid w:val="44DC7F4B"/>
    <w:rsid w:val="4DF63B84"/>
    <w:rsid w:val="65EB685A"/>
    <w:rsid w:val="6BC1702A"/>
    <w:rsid w:val="6EB2349D"/>
    <w:rsid w:val="75BE6EB5"/>
    <w:rsid w:val="773233D8"/>
    <w:rsid w:val="7C844075"/>
    <w:rsid w:val="7CD14735"/>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ook Antiqua" w:hAnsi="Book Antiqua" w:eastAsia="宋体" w:cs="Book Antiqu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1</TotalTime>
  <ScaleCrop>false</ScaleCrop>
  <LinksUpToDate>false</LinksUpToDate>
  <CharactersWithSpaces>13592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2020-05-18T09:44:23Z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