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color w:val="auto"/>
          <w:sz w:val="44"/>
          <w:szCs w:val="44"/>
          <w:highlight w:val="none"/>
        </w:rPr>
      </w:pPr>
      <w:bookmarkStart w:id="0" w:name="OLE_LINK1"/>
      <w:bookmarkStart w:id="1" w:name="OLE_LINK2"/>
      <w:bookmarkStart w:id="11" w:name="_GoBack"/>
      <w:r>
        <w:rPr>
          <w:b/>
          <w:color w:val="auto"/>
          <w:sz w:val="44"/>
          <w:szCs w:val="44"/>
          <w:highlight w:val="none"/>
        </w:rPr>
        <w:t>南京信息工程大学</w:t>
      </w:r>
      <w:bookmarkEnd w:id="0"/>
      <w:bookmarkEnd w:id="1"/>
      <w:r>
        <w:rPr>
          <w:rFonts w:hint="eastAsia" w:eastAsia="宋体"/>
          <w:b/>
          <w:color w:val="auto"/>
          <w:sz w:val="44"/>
          <w:szCs w:val="44"/>
          <w:highlight w:val="none"/>
        </w:rPr>
        <w:t>虚拟仿真教学软件</w:t>
      </w:r>
      <w:r>
        <w:rPr>
          <w:rFonts w:hint="eastAsia"/>
          <w:b/>
          <w:color w:val="auto"/>
          <w:sz w:val="44"/>
          <w:szCs w:val="44"/>
          <w:highlight w:val="none"/>
          <w:lang w:val="en-US" w:eastAsia="zh-CN"/>
        </w:rPr>
        <w:t>采购</w:t>
      </w:r>
      <w:r>
        <w:rPr>
          <w:rFonts w:hint="eastAsia" w:eastAsia="宋体"/>
          <w:b/>
          <w:color w:val="auto"/>
          <w:sz w:val="44"/>
          <w:szCs w:val="44"/>
          <w:highlight w:val="none"/>
        </w:rPr>
        <w:t>项目</w:t>
      </w:r>
      <w:r>
        <w:rPr>
          <w:rFonts w:eastAsia="宋体"/>
          <w:b/>
          <w:color w:val="auto"/>
          <w:sz w:val="44"/>
          <w:szCs w:val="44"/>
          <w:highlight w:val="none"/>
        </w:rPr>
        <w:t>招标文件</w:t>
      </w:r>
    </w:p>
    <w:p>
      <w:pPr>
        <w:pStyle w:val="2"/>
        <w:ind w:left="1470" w:right="1470"/>
        <w:rPr>
          <w:color w:val="auto"/>
          <w:highlight w:val="none"/>
        </w:rPr>
      </w:pPr>
    </w:p>
    <w:p>
      <w:pPr>
        <w:adjustRightInd w:val="0"/>
        <w:snapToGrid w:val="0"/>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（招标编号：</w:t>
      </w:r>
      <w:r>
        <w:rPr>
          <w:rFonts w:hint="eastAsia" w:ascii="宋体" w:hAnsi="宋体" w:cs="仿宋"/>
          <w:color w:val="auto"/>
          <w:sz w:val="28"/>
          <w:szCs w:val="28"/>
          <w:highlight w:val="none"/>
          <w:lang w:val="en-US" w:eastAsia="zh-CN"/>
        </w:rPr>
        <w:t>SBC2020048</w:t>
      </w:r>
      <w:r>
        <w:rPr>
          <w:rFonts w:hint="eastAsia" w:ascii="宋体" w:hAnsi="宋体" w:cs="仿宋"/>
          <w:color w:val="auto"/>
          <w:sz w:val="28"/>
          <w:szCs w:val="28"/>
          <w:highlight w:val="none"/>
        </w:rPr>
        <w:t>）</w:t>
      </w:r>
    </w:p>
    <w:p>
      <w:pPr>
        <w:adjustRightInd w:val="0"/>
        <w:snapToGrid w:val="0"/>
        <w:spacing w:line="360" w:lineRule="auto"/>
        <w:jc w:val="center"/>
        <w:rPr>
          <w:rFonts w:ascii="宋体" w:cs="仿宋"/>
          <w:color w:val="auto"/>
          <w:sz w:val="28"/>
          <w:szCs w:val="28"/>
          <w:highlight w:val="none"/>
        </w:rPr>
      </w:pP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w:t>
      </w:r>
      <w:r>
        <w:rPr>
          <w:rFonts w:hint="eastAsia" w:ascii="宋体" w:hAnsi="宋体" w:cs="仿宋"/>
          <w:color w:val="auto"/>
          <w:sz w:val="28"/>
          <w:szCs w:val="28"/>
          <w:highlight w:val="none"/>
          <w:u w:val="single"/>
          <w:lang w:val="en-US" w:eastAsia="zh-CN"/>
        </w:rPr>
        <w:t>7</w:t>
      </w:r>
      <w:r>
        <w:rPr>
          <w:rFonts w:hint="eastAsia" w:ascii="宋体" w:hAnsi="宋体" w:cs="仿宋"/>
          <w:color w:val="auto"/>
          <w:sz w:val="28"/>
          <w:szCs w:val="28"/>
          <w:highlight w:val="none"/>
          <w:u w:val="single"/>
        </w:rPr>
        <w:t>月</w:t>
      </w:r>
      <w:r>
        <w:rPr>
          <w:rFonts w:hint="eastAsia" w:ascii="宋体" w:hAnsi="宋体" w:cs="仿宋"/>
          <w:color w:val="auto"/>
          <w:sz w:val="28"/>
          <w:szCs w:val="28"/>
          <w:highlight w:val="none"/>
          <w:u w:val="single"/>
          <w:lang w:val="en-US" w:eastAsia="zh-CN"/>
        </w:rPr>
        <w:t>23</w:t>
      </w:r>
      <w:r>
        <w:rPr>
          <w:rFonts w:hint="eastAsia" w:ascii="宋体" w:hAnsi="宋体" w:cs="仿宋"/>
          <w:color w:val="auto"/>
          <w:sz w:val="28"/>
          <w:szCs w:val="28"/>
          <w:highlight w:val="none"/>
          <w:u w:val="single"/>
        </w:rPr>
        <w:t>日</w:t>
      </w:r>
      <w:r>
        <w:rPr>
          <w:rFonts w:hint="eastAsia" w:ascii="宋体" w:hAnsi="宋体" w:cs="仿宋"/>
          <w:color w:val="auto"/>
          <w:sz w:val="28"/>
          <w:szCs w:val="28"/>
          <w:highlight w:val="none"/>
          <w:u w:val="single"/>
          <w:lang w:val="en-US" w:eastAsia="zh-CN"/>
        </w:rPr>
        <w:t>15</w:t>
      </w:r>
      <w:r>
        <w:rPr>
          <w:rFonts w:hint="eastAsia" w:ascii="宋体" w:hAnsi="宋体" w:cs="仿宋"/>
          <w:color w:val="auto"/>
          <w:sz w:val="28"/>
          <w:szCs w:val="28"/>
          <w:highlight w:val="none"/>
          <w:u w:val="single"/>
        </w:rPr>
        <w:t>：</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jc w:val="center"/>
        <w:rPr>
          <w:b/>
          <w:color w:val="auto"/>
          <w:sz w:val="28"/>
          <w:szCs w:val="28"/>
          <w:highlight w:val="none"/>
        </w:rPr>
      </w:pP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为满足学校相关</w:t>
      </w:r>
      <w:r>
        <w:rPr>
          <w:rFonts w:hint="eastAsia" w:ascii="宋体" w:hAnsi="宋体"/>
          <w:color w:val="auto"/>
          <w:sz w:val="28"/>
          <w:szCs w:val="28"/>
          <w:highlight w:val="none"/>
        </w:rPr>
        <w:t>教学</w:t>
      </w:r>
      <w:r>
        <w:rPr>
          <w:rFonts w:ascii="宋体" w:hAnsi="宋体"/>
          <w:color w:val="auto"/>
          <w:sz w:val="28"/>
          <w:szCs w:val="28"/>
          <w:highlight w:val="none"/>
        </w:rPr>
        <w:t>科研工作需要，受校实验室与设备管理处委托，就</w:t>
      </w:r>
      <w:r>
        <w:rPr>
          <w:rFonts w:hint="eastAsia" w:ascii="宋体" w:hAnsi="宋体"/>
          <w:color w:val="auto"/>
          <w:sz w:val="28"/>
          <w:szCs w:val="28"/>
          <w:highlight w:val="none"/>
        </w:rPr>
        <w:t>虚拟仿真教学软件</w:t>
      </w:r>
      <w:r>
        <w:rPr>
          <w:rFonts w:hint="eastAsia" w:ascii="宋体" w:hAnsi="宋体"/>
          <w:color w:val="auto"/>
          <w:sz w:val="28"/>
          <w:szCs w:val="28"/>
          <w:highlight w:val="none"/>
          <w:lang w:val="en-US" w:eastAsia="zh-CN"/>
        </w:rPr>
        <w:t>采购项目</w:t>
      </w:r>
      <w:r>
        <w:rPr>
          <w:rFonts w:ascii="宋体" w:hAnsi="宋体"/>
          <w:color w:val="auto"/>
          <w:sz w:val="28"/>
          <w:szCs w:val="28"/>
          <w:highlight w:val="none"/>
        </w:rPr>
        <w:t>进行公开招标，欢迎符合条件的供应商报名投标，现将有关情况说明如下：</w:t>
      </w:r>
    </w:p>
    <w:p>
      <w:pPr>
        <w:spacing w:line="360" w:lineRule="auto"/>
        <w:ind w:firstLine="480" w:firstLineChars="200"/>
        <w:rPr>
          <w:color w:val="auto"/>
          <w:sz w:val="24"/>
          <w:highlight w:val="none"/>
        </w:rPr>
      </w:pPr>
    </w:p>
    <w:p>
      <w:pPr>
        <w:pStyle w:val="32"/>
        <w:spacing w:line="360" w:lineRule="auto"/>
        <w:ind w:firstLine="0" w:firstLineChars="0"/>
        <w:jc w:val="center"/>
        <w:rPr>
          <w:rFonts w:ascii="宋体" w:hAnsi="宋体" w:cs="仿宋"/>
          <w:b/>
          <w:bCs/>
          <w:color w:val="auto"/>
          <w:kern w:val="2"/>
          <w:sz w:val="28"/>
          <w:szCs w:val="28"/>
          <w:highlight w:val="none"/>
        </w:rPr>
      </w:pPr>
      <w:r>
        <w:rPr>
          <w:rFonts w:hint="eastAsia" w:ascii="宋体" w:hAnsi="宋体" w:cs="仿宋"/>
          <w:b/>
          <w:bCs/>
          <w:color w:val="auto"/>
          <w:kern w:val="2"/>
          <w:sz w:val="28"/>
          <w:szCs w:val="28"/>
          <w:highlight w:val="none"/>
        </w:rPr>
        <w:t>一、招标项目名称及简要说明</w:t>
      </w:r>
    </w:p>
    <w:p>
      <w:pPr>
        <w:pStyle w:val="32"/>
        <w:spacing w:line="360" w:lineRule="auto"/>
        <w:ind w:firstLine="560"/>
        <w:rPr>
          <w:rFonts w:ascii="宋体" w:hAnsi="宋体"/>
          <w:color w:val="auto"/>
          <w:kern w:val="2"/>
          <w:sz w:val="28"/>
          <w:szCs w:val="28"/>
          <w:highlight w:val="none"/>
        </w:rPr>
      </w:pPr>
      <w:r>
        <w:rPr>
          <w:rFonts w:ascii="宋体" w:hAnsi="宋体"/>
          <w:color w:val="auto"/>
          <w:kern w:val="2"/>
          <w:sz w:val="28"/>
          <w:szCs w:val="28"/>
          <w:highlight w:val="none"/>
        </w:rPr>
        <w:t>1. 项目名称：南京信息工程大学</w:t>
      </w:r>
      <w:r>
        <w:rPr>
          <w:rFonts w:hint="eastAsia" w:ascii="宋体" w:hAnsi="宋体"/>
          <w:color w:val="auto"/>
          <w:sz w:val="28"/>
          <w:szCs w:val="28"/>
          <w:highlight w:val="none"/>
        </w:rPr>
        <w:t>虚拟仿真教学软件</w:t>
      </w:r>
      <w:r>
        <w:rPr>
          <w:rFonts w:hint="eastAsia" w:ascii="宋体" w:hAnsi="宋体"/>
          <w:color w:val="auto"/>
          <w:sz w:val="28"/>
          <w:szCs w:val="28"/>
          <w:highlight w:val="none"/>
          <w:lang w:val="en-US" w:eastAsia="zh-CN"/>
        </w:rPr>
        <w:t>采购项目</w:t>
      </w:r>
      <w:r>
        <w:rPr>
          <w:rFonts w:ascii="宋体" w:hAnsi="宋体"/>
          <w:color w:val="auto"/>
          <w:kern w:val="2"/>
          <w:sz w:val="28"/>
          <w:szCs w:val="28"/>
          <w:highlight w:val="none"/>
        </w:rPr>
        <w:t>。</w:t>
      </w:r>
    </w:p>
    <w:p>
      <w:pPr>
        <w:spacing w:line="300" w:lineRule="auto"/>
        <w:ind w:firstLine="560" w:firstLineChars="200"/>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s="仿宋"/>
          <w:color w:val="auto"/>
          <w:sz w:val="28"/>
          <w:szCs w:val="28"/>
          <w:highlight w:val="none"/>
        </w:rPr>
        <w:t>项目说明：</w:t>
      </w:r>
      <w:r>
        <w:rPr>
          <w:rFonts w:hint="eastAsia" w:ascii="宋体" w:hAnsi="宋体"/>
          <w:color w:val="auto"/>
          <w:sz w:val="28"/>
          <w:szCs w:val="28"/>
          <w:highlight w:val="none"/>
        </w:rPr>
        <w:t>南京信息工程大学校内，本次招标</w:t>
      </w:r>
      <w:r>
        <w:rPr>
          <w:rFonts w:hint="eastAsia" w:ascii="宋体" w:hAnsi="宋体" w:cs="仿宋"/>
          <w:color w:val="auto"/>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2"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19"/>
          <w:b/>
          <w:color w:val="auto"/>
          <w:sz w:val="24"/>
          <w:highlight w:val="none"/>
        </w:rPr>
        <w:t>https://bulletin.nuist.edu.cn/779/lis</w:t>
      </w:r>
      <w:r>
        <w:rPr>
          <w:rStyle w:val="19"/>
          <w:color w:val="auto"/>
          <w:sz w:val="24"/>
          <w:highlight w:val="none"/>
        </w:rPr>
        <w:t>t.htm</w:t>
      </w:r>
      <w:r>
        <w:rPr>
          <w:rStyle w:val="19"/>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b/>
          <w:color w:val="auto"/>
          <w:sz w:val="24"/>
          <w:szCs w:val="28"/>
          <w:highlight w:val="none"/>
        </w:rPr>
        <w:t>zbc.nuist.edu.cn</w:t>
      </w:r>
      <w:r>
        <w:rPr>
          <w:rFonts w:ascii="宋体" w:hAnsi="宋体"/>
          <w:b/>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color w:val="auto"/>
          <w:sz w:val="28"/>
          <w:szCs w:val="28"/>
          <w:highlight w:val="none"/>
        </w:rPr>
      </w:pPr>
      <w:r>
        <w:rPr>
          <w:rFonts w:ascii="宋体" w:hAnsi="宋体"/>
          <w:color w:val="auto"/>
          <w:sz w:val="28"/>
          <w:szCs w:val="28"/>
          <w:highlight w:val="none"/>
        </w:rPr>
        <w:t>4</w:t>
      </w:r>
      <w:bookmarkStart w:id="3" w:name="_Hlk9866054"/>
      <w:r>
        <w:rPr>
          <w:rFonts w:hint="eastAsia" w:ascii="宋体" w:hAnsi="宋体"/>
          <w:color w:val="auto"/>
          <w:sz w:val="28"/>
          <w:szCs w:val="28"/>
          <w:highlight w:val="none"/>
        </w:rPr>
        <w:t>.招标文件由我校采购人、项目归口管理部门和</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联合起草；经学校相关职能部门会审通过形成正式招标文件。同时</w:t>
      </w:r>
      <w:r>
        <w:rPr>
          <w:rFonts w:hint="eastAsia" w:ascii="宋体" w:hAnsi="宋体" w:cs="宋体"/>
          <w:color w:val="auto"/>
          <w:sz w:val="28"/>
          <w:szCs w:val="28"/>
          <w:highlight w:val="none"/>
        </w:rPr>
        <w:t>打印</w:t>
      </w:r>
      <w:r>
        <w:rPr>
          <w:rFonts w:ascii="宋体" w:hAnsi="宋体" w:cs="宋体"/>
          <w:color w:val="auto"/>
          <w:sz w:val="28"/>
          <w:szCs w:val="28"/>
          <w:highlight w:val="none"/>
        </w:rPr>
        <w:t>3</w:t>
      </w:r>
      <w:r>
        <w:rPr>
          <w:rFonts w:hint="eastAsia" w:ascii="宋体" w:hAnsi="宋体" w:cs="宋体"/>
          <w:color w:val="auto"/>
          <w:sz w:val="28"/>
          <w:szCs w:val="28"/>
          <w:highlight w:val="none"/>
        </w:rPr>
        <w:t>份纸质的正式招标文件，由</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负责人和招标办工作人员同时签字并加盖财务处骑缝章后，分别交招标办、项目归口管理部门（或采购人）、审计处各</w:t>
      </w:r>
      <w:r>
        <w:rPr>
          <w:rFonts w:ascii="宋体" w:hAnsi="宋体" w:cs="宋体"/>
          <w:color w:val="auto"/>
          <w:sz w:val="28"/>
          <w:szCs w:val="28"/>
          <w:highlight w:val="none"/>
        </w:rPr>
        <w:t>1</w:t>
      </w:r>
      <w:r>
        <w:rPr>
          <w:rFonts w:hint="eastAsia" w:ascii="宋体" w:hAnsi="宋体" w:cs="宋体"/>
          <w:color w:val="auto"/>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40"/>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40"/>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color w:val="auto"/>
          <w:kern w:val="0"/>
          <w:sz w:val="28"/>
          <w:szCs w:val="28"/>
          <w:highlight w:val="none"/>
          <w:u w:val="single"/>
        </w:rPr>
      </w:pPr>
      <w:r>
        <w:rPr>
          <w:rFonts w:hint="eastAsia" w:ascii="宋体" w:hAnsi="宋体" w:cs="Arial"/>
          <w:i/>
          <w:iCs/>
          <w:color w:val="auto"/>
          <w:sz w:val="28"/>
          <w:szCs w:val="28"/>
          <w:highlight w:val="none"/>
          <w:u w:val="single"/>
        </w:rPr>
        <w:t>（一）参加政府采购的供应商应当具备政府采购法</w:t>
      </w:r>
      <w:r>
        <w:rPr>
          <w:rFonts w:ascii="宋体" w:hAnsi="宋体" w:cs="Arial"/>
          <w:i/>
          <w:iCs/>
          <w:color w:val="auto"/>
          <w:sz w:val="28"/>
          <w:szCs w:val="28"/>
          <w:highlight w:val="none"/>
          <w:u w:val="single"/>
        </w:rPr>
        <w:t>第二十二条</w:t>
      </w:r>
      <w:r>
        <w:rPr>
          <w:rFonts w:hint="eastAsia" w:ascii="宋体" w:hAnsi="宋体" w:cs="Arial"/>
          <w:i/>
          <w:iCs/>
          <w:color w:val="auto"/>
          <w:sz w:val="28"/>
          <w:szCs w:val="28"/>
          <w:highlight w:val="none"/>
          <w:u w:val="single"/>
        </w:rPr>
        <w:t>第一款</w:t>
      </w:r>
      <w:r>
        <w:rPr>
          <w:rFonts w:ascii="宋体" w:hAnsi="宋体" w:cs="Arial"/>
          <w:i/>
          <w:iCs/>
          <w:color w:val="auto"/>
          <w:sz w:val="28"/>
          <w:szCs w:val="28"/>
          <w:highlight w:val="none"/>
          <w:u w:val="single"/>
        </w:rPr>
        <w:t>规定</w:t>
      </w:r>
      <w:r>
        <w:rPr>
          <w:rFonts w:hint="eastAsia" w:ascii="宋体" w:hAnsi="宋体" w:cs="Arial"/>
          <w:i/>
          <w:iCs/>
          <w:color w:val="auto"/>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Arial"/>
          <w:i/>
          <w:iCs/>
          <w:color w:val="auto"/>
          <w:sz w:val="28"/>
          <w:szCs w:val="28"/>
          <w:highlight w:val="none"/>
          <w:u w:val="single"/>
        </w:rPr>
        <w:t>1.具有独立承担民事责任的能力</w:t>
      </w:r>
      <w:r>
        <w:rPr>
          <w:rFonts w:hint="eastAsia" w:ascii="宋体" w:hAnsi="宋体"/>
          <w:i/>
          <w:iCs/>
          <w:color w:val="auto"/>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2.具有良好的商业信誉和健全的财务会计制度</w:t>
      </w:r>
      <w:r>
        <w:rPr>
          <w:rFonts w:hint="eastAsia" w:ascii="宋体" w:hAnsi="宋体"/>
          <w:i/>
          <w:iCs/>
          <w:color w:val="auto"/>
          <w:sz w:val="28"/>
          <w:szCs w:val="28"/>
          <w:highlight w:val="none"/>
          <w:u w:val="single"/>
        </w:rPr>
        <w:t>：需提供参加本次投标活动前近六个月内（20</w:t>
      </w:r>
      <w:r>
        <w:rPr>
          <w:rFonts w:hint="eastAsia" w:ascii="宋体" w:hAnsi="宋体"/>
          <w:i/>
          <w:iCs/>
          <w:color w:val="auto"/>
          <w:sz w:val="28"/>
          <w:szCs w:val="28"/>
          <w:highlight w:val="none"/>
          <w:u w:val="single"/>
          <w:lang w:val="en-US" w:eastAsia="zh-CN"/>
        </w:rPr>
        <w:t>20</w:t>
      </w:r>
      <w:r>
        <w:rPr>
          <w:rFonts w:hint="eastAsia" w:ascii="宋体" w:hAnsi="宋体"/>
          <w:i/>
          <w:iCs/>
          <w:color w:val="auto"/>
          <w:sz w:val="28"/>
          <w:szCs w:val="28"/>
          <w:highlight w:val="none"/>
          <w:u w:val="single"/>
        </w:rPr>
        <w:t>年</w:t>
      </w:r>
      <w:r>
        <w:rPr>
          <w:rFonts w:hint="eastAsia" w:ascii="宋体" w:hAnsi="宋体"/>
          <w:i/>
          <w:iCs/>
          <w:color w:val="auto"/>
          <w:sz w:val="28"/>
          <w:szCs w:val="28"/>
          <w:highlight w:val="none"/>
          <w:u w:val="single"/>
          <w:lang w:val="en-US" w:eastAsia="zh-CN"/>
        </w:rPr>
        <w:t>01</w:t>
      </w:r>
      <w:r>
        <w:rPr>
          <w:rFonts w:hint="eastAsia" w:ascii="宋体" w:hAnsi="宋体"/>
          <w:i/>
          <w:iCs/>
          <w:color w:val="auto"/>
          <w:sz w:val="28"/>
          <w:szCs w:val="28"/>
          <w:highlight w:val="none"/>
          <w:u w:val="single"/>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4.有依法缴纳税收和社会保障资金的良好记录</w:t>
      </w:r>
      <w:r>
        <w:rPr>
          <w:rFonts w:hint="eastAsia" w:ascii="宋体" w:hAnsi="宋体"/>
          <w:i/>
          <w:iCs/>
          <w:color w:val="auto"/>
          <w:sz w:val="28"/>
          <w:szCs w:val="28"/>
          <w:highlight w:val="none"/>
          <w:u w:val="single"/>
        </w:rPr>
        <w:t>：提供参加本次投标活动前近六个月内（20</w:t>
      </w:r>
      <w:r>
        <w:rPr>
          <w:rFonts w:hint="eastAsia" w:ascii="宋体" w:hAnsi="宋体"/>
          <w:i/>
          <w:iCs/>
          <w:color w:val="auto"/>
          <w:sz w:val="28"/>
          <w:szCs w:val="28"/>
          <w:highlight w:val="none"/>
          <w:u w:val="single"/>
          <w:lang w:val="en-US" w:eastAsia="zh-CN"/>
        </w:rPr>
        <w:t>20</w:t>
      </w:r>
      <w:r>
        <w:rPr>
          <w:rFonts w:hint="eastAsia" w:ascii="宋体" w:hAnsi="宋体"/>
          <w:i/>
          <w:iCs/>
          <w:color w:val="auto"/>
          <w:sz w:val="28"/>
          <w:szCs w:val="28"/>
          <w:highlight w:val="none"/>
          <w:u w:val="single"/>
        </w:rPr>
        <w:t>年</w:t>
      </w:r>
      <w:r>
        <w:rPr>
          <w:rFonts w:hint="eastAsia" w:ascii="宋体" w:hAnsi="宋体"/>
          <w:i/>
          <w:iCs/>
          <w:color w:val="auto"/>
          <w:sz w:val="28"/>
          <w:szCs w:val="28"/>
          <w:highlight w:val="none"/>
          <w:u w:val="single"/>
          <w:lang w:val="en-US" w:eastAsia="zh-CN"/>
        </w:rPr>
        <w:t>01</w:t>
      </w:r>
      <w:r>
        <w:rPr>
          <w:rFonts w:hint="eastAsia" w:ascii="宋体" w:hAnsi="宋体"/>
          <w:i/>
          <w:iCs/>
          <w:color w:val="auto"/>
          <w:sz w:val="28"/>
          <w:szCs w:val="28"/>
          <w:highlight w:val="none"/>
          <w:u w:val="single"/>
        </w:rPr>
        <w:t>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5.参加政府采购活动前三年内，在经营活动中没有违法记录</w:t>
      </w:r>
      <w:r>
        <w:rPr>
          <w:rFonts w:hint="eastAsia" w:ascii="宋体" w:hAnsi="宋体"/>
          <w:i/>
          <w:iCs/>
          <w:color w:val="auto"/>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6.法律、行政法规规定的其他条件：无。</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（二）投标人不得存在下列情形之一</w:t>
      </w:r>
      <w:r>
        <w:rPr>
          <w:rFonts w:hint="eastAsia" w:ascii="宋体" w:hAnsi="宋体"/>
          <w:i/>
          <w:iCs/>
          <w:color w:val="auto"/>
          <w:sz w:val="28"/>
          <w:szCs w:val="28"/>
          <w:highlight w:val="none"/>
          <w:u w:val="single"/>
        </w:rPr>
        <w:t>（</w:t>
      </w:r>
      <w:r>
        <w:rPr>
          <w:rFonts w:hint="eastAsia" w:ascii="宋体" w:hAnsi="宋体"/>
          <w:b/>
          <w:i/>
          <w:iCs/>
          <w:color w:val="auto"/>
          <w:sz w:val="28"/>
          <w:szCs w:val="28"/>
          <w:highlight w:val="none"/>
          <w:u w:val="single"/>
        </w:rPr>
        <w:t>提供加盖投标人公章的承诺书）</w:t>
      </w:r>
      <w:r>
        <w:rPr>
          <w:rFonts w:hint="eastAsia" w:ascii="宋体" w:hAnsi="宋体" w:cs="宋体"/>
          <w:i/>
          <w:iCs/>
          <w:color w:val="auto"/>
          <w:kern w:val="0"/>
          <w:sz w:val="28"/>
          <w:szCs w:val="28"/>
          <w:highlight w:val="none"/>
          <w:u w:val="single"/>
        </w:rPr>
        <w:t>：</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（三）</w:t>
      </w:r>
      <w:r>
        <w:rPr>
          <w:rFonts w:hint="eastAsia" w:ascii="宋体" w:hAnsi="宋体" w:cs="宋体"/>
          <w:bCs/>
          <w:i/>
          <w:iCs/>
          <w:color w:val="auto"/>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color w:val="auto"/>
          <w:kern w:val="0"/>
          <w:sz w:val="28"/>
          <w:szCs w:val="28"/>
          <w:highlight w:val="none"/>
        </w:rPr>
      </w:pPr>
      <w:r>
        <w:rPr>
          <w:rFonts w:hint="eastAsia" w:ascii="宋体" w:hAnsi="宋体" w:cs="宋体"/>
          <w:i/>
          <w:iCs/>
          <w:color w:val="auto"/>
          <w:sz w:val="28"/>
          <w:szCs w:val="28"/>
          <w:highlight w:val="none"/>
          <w:u w:val="single"/>
        </w:rPr>
        <w:t>供应商被“信用中国”网站（www.creditchina.gov.cn）、“中国政府采购网”(www.ccgp.gov.cn)列入失信被执行人、重大税收违法案件当事人名单、政府采购</w:t>
      </w:r>
      <w:r>
        <w:rPr>
          <w:rFonts w:hint="eastAsia" w:ascii="宋体" w:hAnsi="宋体" w:cs="宋体"/>
          <w:color w:val="auto"/>
          <w:sz w:val="28"/>
          <w:szCs w:val="28"/>
          <w:highlight w:val="none"/>
        </w:rPr>
        <w:t>严</w:t>
      </w:r>
      <w:r>
        <w:rPr>
          <w:rFonts w:hint="eastAsia" w:ascii="宋体" w:hAnsi="宋体" w:cs="宋体"/>
          <w:i/>
          <w:iCs/>
          <w:color w:val="auto"/>
          <w:sz w:val="28"/>
          <w:szCs w:val="28"/>
          <w:highlight w:val="none"/>
          <w:u w:val="single"/>
        </w:rPr>
        <w:t>重违法失信行为记录名单</w:t>
      </w:r>
      <w:r>
        <w:rPr>
          <w:rFonts w:hint="eastAsia" w:ascii="宋体" w:hAnsi="宋体" w:cs="宋体"/>
          <w:b/>
          <w:i/>
          <w:iCs/>
          <w:color w:val="auto"/>
          <w:sz w:val="28"/>
          <w:szCs w:val="28"/>
          <w:highlight w:val="none"/>
          <w:u w:val="single"/>
        </w:rPr>
        <w:t>（提供本项目报名截止日后的</w:t>
      </w:r>
      <w:r>
        <w:rPr>
          <w:rFonts w:hint="eastAsia" w:ascii="宋体" w:hAnsi="宋体" w:cs="宋体"/>
          <w:b/>
          <w:i/>
          <w:iCs/>
          <w:color w:val="auto"/>
          <w:sz w:val="28"/>
          <w:szCs w:val="28"/>
          <w:highlight w:val="none"/>
          <w:u w:val="single"/>
          <w:lang w:val="en-US" w:eastAsia="zh-CN"/>
        </w:rPr>
        <w:t>以上两个</w:t>
      </w:r>
      <w:r>
        <w:rPr>
          <w:rFonts w:hint="eastAsia" w:ascii="宋体" w:hAnsi="宋体" w:cs="宋体"/>
          <w:b/>
          <w:i/>
          <w:iCs/>
          <w:color w:val="auto"/>
          <w:sz w:val="28"/>
          <w:szCs w:val="28"/>
          <w:highlight w:val="none"/>
          <w:u w:val="single"/>
        </w:rPr>
        <w:t>网站截图并加盖单位公章）</w:t>
      </w:r>
      <w:r>
        <w:rPr>
          <w:rFonts w:hint="eastAsia" w:ascii="宋体" w:hAnsi="宋体" w:cs="宋体"/>
          <w:i/>
          <w:iCs/>
          <w:color w:val="auto"/>
          <w:sz w:val="28"/>
          <w:szCs w:val="28"/>
          <w:highlight w:val="none"/>
          <w:u w:val="singl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w:t>
      </w:r>
      <w:r>
        <w:rPr>
          <w:rFonts w:ascii="宋体" w:hAnsi="宋体" w:cs="宋体"/>
          <w:color w:val="auto"/>
          <w:sz w:val="28"/>
          <w:szCs w:val="28"/>
          <w:highlight w:val="none"/>
        </w:rPr>
        <w:t>2</w:t>
      </w:r>
      <w:r>
        <w:rPr>
          <w:rFonts w:hint="eastAsia" w:ascii="宋体" w:hAnsi="宋体" w:cs="宋体"/>
          <w:color w:val="auto"/>
          <w:sz w:val="28"/>
          <w:szCs w:val="28"/>
          <w:highlight w:val="none"/>
        </w:rPr>
        <w:t>、附件</w:t>
      </w:r>
      <w:r>
        <w:rPr>
          <w:rFonts w:ascii="宋体" w:hAnsi="宋体" w:cs="宋体"/>
          <w:color w:val="auto"/>
          <w:sz w:val="28"/>
          <w:szCs w:val="28"/>
          <w:highlight w:val="none"/>
        </w:rPr>
        <w:t>3</w:t>
      </w:r>
      <w:r>
        <w:rPr>
          <w:rFonts w:hint="eastAsia" w:ascii="宋体" w:hAnsi="宋体" w:cs="宋体"/>
          <w:color w:val="auto"/>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r>
        <w:rPr>
          <w:rFonts w:hint="eastAsia" w:ascii="宋体" w:hAnsi="宋体" w:cs="宋体"/>
          <w:color w:val="auto"/>
          <w:sz w:val="28"/>
          <w:szCs w:val="28"/>
          <w:highlight w:val="none"/>
        </w:rPr>
        <w:t>供方于合同生效</w:t>
      </w:r>
      <w:r>
        <w:rPr>
          <w:rFonts w:hint="eastAsia" w:ascii="宋体" w:hAnsi="宋体" w:cs="宋体"/>
          <w:color w:val="auto"/>
          <w:sz w:val="28"/>
          <w:szCs w:val="28"/>
          <w:highlight w:val="none"/>
        </w:rPr>
        <w:t>后</w:t>
      </w:r>
      <w:r>
        <w:rPr>
          <w:rFonts w:hint="eastAsia" w:ascii="宋体" w:hAnsi="宋体" w:cs="宋体"/>
          <w:color w:val="auto"/>
          <w:sz w:val="28"/>
          <w:szCs w:val="28"/>
          <w:highlight w:val="none"/>
          <w:lang w:val="en-US" w:eastAsia="zh-CN"/>
        </w:rPr>
        <w:t>30个工作日</w:t>
      </w:r>
      <w:r>
        <w:rPr>
          <w:rFonts w:hint="eastAsia" w:ascii="宋体" w:hAnsi="宋体" w:cs="宋体"/>
          <w:color w:val="auto"/>
          <w:sz w:val="28"/>
          <w:szCs w:val="28"/>
          <w:highlight w:val="none"/>
        </w:rPr>
        <w:t>内完成设备运输（含上、下力）、安装调试等，所有费</w:t>
      </w:r>
      <w:r>
        <w:rPr>
          <w:rFonts w:hint="eastAsia" w:ascii="宋体" w:hAnsi="宋体" w:cs="宋体"/>
          <w:color w:val="auto"/>
          <w:sz w:val="28"/>
          <w:szCs w:val="28"/>
          <w:highlight w:val="none"/>
        </w:rPr>
        <w:t>用由供方承担，安装调试完毕后需方用户负责试用并签收。</w:t>
      </w:r>
    </w:p>
    <w:p>
      <w:pPr>
        <w:pStyle w:val="40"/>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w:t>
      </w:r>
      <w:r>
        <w:rPr>
          <w:rFonts w:hint="eastAsia"/>
          <w:color w:val="auto"/>
          <w:kern w:val="2"/>
          <w:sz w:val="28"/>
          <w:szCs w:val="28"/>
          <w:highlight w:val="none"/>
          <w:lang w:val="en-US" w:eastAsia="zh-CN"/>
        </w:rPr>
        <w:t>16.00</w:t>
      </w:r>
      <w:r>
        <w:rPr>
          <w:rFonts w:hint="eastAsia"/>
          <w:color w:val="auto"/>
          <w:kern w:val="2"/>
          <w:sz w:val="28"/>
          <w:szCs w:val="28"/>
          <w:highlight w:val="none"/>
        </w:rPr>
        <w:t>万元，本项目只接受人民币报价。</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4" w:name="_Hlk9866140"/>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）投标价格明细表（附件</w:t>
      </w:r>
      <w:r>
        <w:rPr>
          <w:rFonts w:ascii="宋体" w:hAnsi="宋体" w:cs="宋体"/>
          <w:color w:val="auto"/>
          <w:sz w:val="28"/>
          <w:szCs w:val="28"/>
          <w:highlight w:val="none"/>
        </w:rPr>
        <w:t>3</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 xml:space="preserve"> 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15</w:t>
      </w:r>
      <w:r>
        <w:rPr>
          <w:rFonts w:hint="eastAsia" w:ascii="宋体" w:hAnsi="宋体" w:cs="宋体"/>
          <w:color w:val="auto"/>
          <w:sz w:val="28"/>
          <w:szCs w:val="28"/>
          <w:highlight w:val="none"/>
        </w:rPr>
        <w:t>）</w:t>
      </w:r>
      <w:r>
        <w:rPr>
          <w:rFonts w:hint="eastAsia"/>
          <w:color w:val="auto"/>
          <w:sz w:val="28"/>
          <w:szCs w:val="28"/>
          <w:highlight w:val="none"/>
        </w:rPr>
        <w:t>投标人必须投本标书所有标段的设备，不允许分标段投标；标书中服务器标段必须满足所有参数要求，其余标段标</w:t>
      </w:r>
      <w:r>
        <w:rPr>
          <w:rFonts w:hint="eastAsia" w:ascii="宋体" w:hAnsi="宋体" w:cs="Arial"/>
          <w:color w:val="auto"/>
          <w:kern w:val="0"/>
          <w:sz w:val="18"/>
          <w:szCs w:val="18"/>
          <w:highlight w:val="none"/>
        </w:rPr>
        <w:t>★</w:t>
      </w:r>
      <w:r>
        <w:rPr>
          <w:rFonts w:hint="eastAsia"/>
          <w:color w:val="auto"/>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投标人在投标文件中应承诺对如下内容已完全理解，如不承诺，视为认可：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5" w:name="_Hlk9866206"/>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hint="eastAsia"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hint="eastAsia" w:eastAsia="宋体"/>
          <w:color w:val="auto"/>
          <w:highlight w:val="none"/>
          <w:lang w:val="en-US" w:eastAsia="zh-CN"/>
        </w:rPr>
      </w:pPr>
      <w:r>
        <w:rPr>
          <w:rFonts w:ascii="宋体" w:hAnsi="宋体" w:cs="宋体"/>
          <w:color w:val="auto"/>
          <w:sz w:val="28"/>
          <w:szCs w:val="28"/>
          <w:highlight w:val="none"/>
        </w:rPr>
        <w:t>7.</w:t>
      </w:r>
      <w:r>
        <w:rPr>
          <w:rFonts w:hint="eastAsia" w:ascii="宋体" w:hAnsi="宋体" w:cs="宋体"/>
          <w:color w:val="auto"/>
          <w:sz w:val="28"/>
          <w:szCs w:val="28"/>
          <w:highlight w:val="none"/>
        </w:rPr>
        <w:t>招标办根据评标专家组综合排序，在学校网站和招标办网站对拟中标单位进行公示。公示结束，无异议，确定中标单位。</w:t>
      </w:r>
      <w:r>
        <w:rPr>
          <w:rFonts w:hint="eastAsia" w:ascii="宋体" w:hAnsi="宋体" w:cs="宋体"/>
          <w:color w:val="auto"/>
          <w:sz w:val="28"/>
          <w:szCs w:val="28"/>
          <w:highlight w:val="none"/>
          <w:lang w:val="en-US" w:eastAsia="zh-CN"/>
        </w:rPr>
        <w:t xml:space="preserve"> </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hAnsi="宋体" w:cs="宋体"/>
          <w:b/>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SBC2020048</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从报价得分、技术得分、服务、业绩、信誉得分五个方面提出评标办法（见附件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w:t>
      </w:r>
      <w:r>
        <w:rPr>
          <w:rFonts w:hint="eastAsia" w:ascii="宋体" w:hAnsi="宋体" w:cs="宋体"/>
          <w:color w:val="auto"/>
          <w:sz w:val="28"/>
          <w:szCs w:val="28"/>
          <w:highlight w:val="none"/>
        </w:rPr>
        <w:t>中标单位须及时缴纳中标</w:t>
      </w:r>
      <w:r>
        <w:rPr>
          <w:rFonts w:hint="eastAsia" w:ascii="宋体" w:hAnsi="宋体" w:cs="宋体"/>
          <w:color w:val="auto"/>
          <w:sz w:val="28"/>
          <w:szCs w:val="28"/>
          <w:highlight w:val="none"/>
          <w:lang w:val="en-US" w:eastAsia="zh-CN"/>
        </w:rPr>
        <w:t>价</w:t>
      </w:r>
      <w:r>
        <w:rPr>
          <w:rFonts w:hint="eastAsia" w:ascii="宋体" w:hAnsi="宋体" w:cs="宋体"/>
          <w:color w:val="auto"/>
          <w:sz w:val="28"/>
          <w:szCs w:val="28"/>
          <w:highlight w:val="none"/>
        </w:rPr>
        <w:t>的10%作为履约保证金并前来我校领取《中标通知书》（一式二份）。服务完成，验收合格后返还50%履约保证金，另50%履约保证金转为质量保证金。</w:t>
      </w:r>
    </w:p>
    <w:p>
      <w:pPr>
        <w:spacing w:line="360" w:lineRule="auto"/>
        <w:ind w:firstLine="548" w:firstLineChars="196"/>
        <w:rPr>
          <w:rFonts w:hint="eastAsia"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4"/>
        <w:rPr>
          <w:rFonts w:hint="default" w:eastAsia="宋体"/>
          <w:color w:val="auto"/>
          <w:highlight w:val="none"/>
          <w:lang w:val="en-US" w:eastAsia="zh-CN"/>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附件6合同仅为参考样本，最终以通过我校审核后签署的合同为准。</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服务地点：南京信息工程大学校内。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付款方式：</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内供应货物，签订合同后，20日内预付合同金额的30%，全部货物交货并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SBC2020</w:t>
      </w:r>
      <w:r>
        <w:rPr>
          <w:rFonts w:hint="eastAsia" w:ascii="宋体" w:hAnsi="宋体" w:cs="宋体"/>
          <w:b/>
          <w:color w:val="auto"/>
          <w:sz w:val="28"/>
          <w:szCs w:val="28"/>
          <w:highlight w:val="none"/>
          <w:lang w:val="en-US" w:eastAsia="zh-CN"/>
        </w:rPr>
        <w:t>048</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w:t>
      </w:r>
      <w:r>
        <w:rPr>
          <w:rFonts w:hint="eastAsia" w:ascii="宋体" w:hAnsi="宋体" w:cs="宋体"/>
          <w:b/>
          <w:bCs/>
          <w:color w:val="auto"/>
          <w:sz w:val="28"/>
          <w:szCs w:val="28"/>
          <w:highlight w:val="none"/>
          <w:lang w:val="en-US" w:eastAsia="zh-CN"/>
        </w:rPr>
        <w:t>办</w:t>
      </w:r>
      <w:r>
        <w:rPr>
          <w:rFonts w:hint="eastAsia" w:ascii="宋体" w:hAnsi="宋体" w:cs="宋体"/>
          <w:b/>
          <w:bCs/>
          <w:color w:val="auto"/>
          <w:sz w:val="28"/>
          <w:szCs w:val="28"/>
          <w:highlight w:val="none"/>
        </w:rPr>
        <w:t>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hint="eastAsia" w:ascii="宋体" w:hAnsi="宋体" w:cs="宋体"/>
          <w:color w:val="auto"/>
          <w:sz w:val="28"/>
          <w:szCs w:val="28"/>
          <w:highlight w:val="none"/>
          <w:u w:val="single"/>
        </w:rPr>
        <w:t>中标价的10%</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w:t>
      </w:r>
      <w:r>
        <w:rPr>
          <w:rFonts w:hint="eastAsia" w:ascii="宋体" w:hAnsi="宋体" w:cs="宋体"/>
          <w:color w:val="auto"/>
          <w:sz w:val="28"/>
          <w:szCs w:val="28"/>
          <w:highlight w:val="none"/>
          <w:lang w:val="en-US" w:eastAsia="zh-CN"/>
        </w:rPr>
        <w:t>招标办</w:t>
      </w:r>
      <w:r>
        <w:rPr>
          <w:rFonts w:hint="eastAsia" w:ascii="宋体" w:hAnsi="宋体" w:cs="宋体"/>
          <w:color w:val="auto"/>
          <w:sz w:val="28"/>
          <w:szCs w:val="28"/>
          <w:highlight w:val="none"/>
        </w:rPr>
        <w:t>领取中标通知书后再与采购单位签订供货和服务合同。履约保证金交款账号同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质保：参照附件4服务要求</w:t>
      </w:r>
    </w:p>
    <w:p>
      <w:pPr>
        <w:spacing w:before="312" w:beforeLines="100" w:after="312" w:afterLines="100" w:line="360" w:lineRule="auto"/>
        <w:jc w:val="center"/>
        <w:rPr>
          <w:rFonts w:ascii="黑体" w:hAnsi="黑体" w:eastAsia="黑体"/>
          <w:color w:val="auto"/>
          <w:sz w:val="28"/>
          <w:szCs w:val="28"/>
          <w:highlight w:val="none"/>
        </w:rPr>
      </w:pPr>
      <w:bookmarkStart w:id="6"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 xml:space="preserve">答疑时间：          </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w:t>
      </w:r>
      <w:r>
        <w:rPr>
          <w:rFonts w:hint="eastAsia" w:ascii="宋体" w:hAnsi="宋体"/>
          <w:color w:val="auto"/>
          <w:sz w:val="28"/>
          <w:szCs w:val="28"/>
          <w:highlight w:val="none"/>
        </w:rPr>
        <w:t>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年07月</w:t>
      </w:r>
      <w:r>
        <w:rPr>
          <w:rFonts w:hint="eastAsia" w:ascii="宋体" w:hAnsi="宋体"/>
          <w:b/>
          <w:color w:val="auto"/>
          <w:sz w:val="28"/>
          <w:szCs w:val="28"/>
          <w:highlight w:val="none"/>
          <w:u w:val="single"/>
          <w:lang w:val="en-US" w:eastAsia="zh-CN"/>
        </w:rPr>
        <w:t>29</w:t>
      </w:r>
      <w:r>
        <w:rPr>
          <w:rFonts w:hint="eastAsia" w:ascii="宋体" w:hAnsi="宋体"/>
          <w:b/>
          <w:color w:val="auto"/>
          <w:sz w:val="28"/>
          <w:szCs w:val="28"/>
          <w:highlight w:val="none"/>
          <w:u w:val="single"/>
        </w:rPr>
        <w:t>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w:t>
      </w:r>
      <w:r>
        <w:rPr>
          <w:rFonts w:ascii="宋体" w:hAnsi="宋体"/>
          <w:b/>
          <w:color w:val="auto"/>
          <w:sz w:val="28"/>
          <w:szCs w:val="28"/>
          <w:highlight w:val="none"/>
          <w:u w:val="single"/>
        </w:rPr>
        <w:t>3</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ascii="宋体"/>
          <w:b/>
          <w:color w:val="auto"/>
          <w:sz w:val="28"/>
          <w:szCs w:val="28"/>
          <w:highlight w:val="none"/>
          <w:u w:val="single"/>
        </w:rPr>
        <w:t>0</w:t>
      </w:r>
      <w:r>
        <w:rPr>
          <w:rFonts w:hint="eastAsia" w:ascii="宋体" w:hAnsi="宋体"/>
          <w:color w:val="auto"/>
          <w:sz w:val="28"/>
          <w:szCs w:val="28"/>
          <w:highlight w:val="none"/>
        </w:rPr>
        <w:t>前将问题以</w:t>
      </w:r>
      <w:r>
        <w:rPr>
          <w:rFonts w:ascii="宋体" w:hAnsi="宋体"/>
          <w:color w:val="auto"/>
          <w:sz w:val="28"/>
          <w:szCs w:val="28"/>
          <w:highlight w:val="none"/>
        </w:rPr>
        <w:t>word</w:t>
      </w:r>
      <w:r>
        <w:rPr>
          <w:rFonts w:hint="eastAsia" w:ascii="宋体" w:hAnsi="宋体"/>
          <w:color w:val="auto"/>
          <w:sz w:val="28"/>
          <w:szCs w:val="28"/>
          <w:highlight w:val="none"/>
        </w:rPr>
        <w:t>格式或</w:t>
      </w:r>
      <w:r>
        <w:rPr>
          <w:rFonts w:ascii="宋体" w:hAnsi="宋体"/>
          <w:color w:val="auto"/>
          <w:sz w:val="28"/>
          <w:szCs w:val="28"/>
          <w:highlight w:val="none"/>
        </w:rPr>
        <w:t>txt</w:t>
      </w:r>
      <w:r>
        <w:rPr>
          <w:rFonts w:hint="eastAsia" w:ascii="宋体" w:hAnsi="宋体"/>
          <w:color w:val="auto"/>
          <w:sz w:val="28"/>
          <w:szCs w:val="28"/>
          <w:highlight w:val="none"/>
        </w:rPr>
        <w:t>格式发至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（质疑函请勿以</w:t>
      </w:r>
      <w:r>
        <w:rPr>
          <w:rFonts w:ascii="宋体" w:hAnsi="宋体"/>
          <w:color w:val="auto"/>
          <w:sz w:val="28"/>
          <w:szCs w:val="28"/>
          <w:highlight w:val="none"/>
        </w:rPr>
        <w:t>JPG</w:t>
      </w:r>
      <w:r>
        <w:rPr>
          <w:rFonts w:hint="eastAsia" w:ascii="宋体" w:hAnsi="宋体"/>
          <w:color w:val="auto"/>
          <w:sz w:val="28"/>
          <w:szCs w:val="28"/>
          <w:highlight w:val="none"/>
        </w:rPr>
        <w:t>或</w:t>
      </w:r>
      <w:r>
        <w:rPr>
          <w:rFonts w:ascii="宋体" w:hAnsi="宋体"/>
          <w:color w:val="auto"/>
          <w:sz w:val="28"/>
          <w:szCs w:val="28"/>
          <w:highlight w:val="none"/>
        </w:rPr>
        <w:t>PDF</w:t>
      </w:r>
      <w:r>
        <w:rPr>
          <w:rFonts w:hint="eastAsia" w:ascii="宋体" w:hAnsi="宋体"/>
          <w:color w:val="auto"/>
          <w:sz w:val="28"/>
          <w:szCs w:val="28"/>
          <w:highlight w:val="none"/>
        </w:rPr>
        <w:t>格式，对</w:t>
      </w:r>
      <w:r>
        <w:rPr>
          <w:rFonts w:ascii="宋体" w:hAnsi="宋体"/>
          <w:color w:val="auto"/>
          <w:sz w:val="28"/>
          <w:szCs w:val="28"/>
          <w:highlight w:val="none"/>
        </w:rPr>
        <w:t>JPG</w:t>
      </w:r>
      <w:r>
        <w:rPr>
          <w:rFonts w:hint="eastAsia" w:ascii="宋体" w:hAnsi="宋体"/>
          <w:color w:val="auto"/>
          <w:sz w:val="28"/>
          <w:szCs w:val="28"/>
          <w:highlight w:val="none"/>
        </w:rPr>
        <w:t>和</w:t>
      </w:r>
      <w:r>
        <w:rPr>
          <w:rFonts w:ascii="宋体" w:hAnsi="宋体"/>
          <w:color w:val="auto"/>
          <w:sz w:val="28"/>
          <w:szCs w:val="28"/>
          <w:highlight w:val="none"/>
        </w:rPr>
        <w:t>PDF</w:t>
      </w:r>
      <w:r>
        <w:rPr>
          <w:rFonts w:hint="eastAsia" w:ascii="宋体" w:hAnsi="宋体"/>
          <w:color w:val="auto"/>
          <w:sz w:val="28"/>
          <w:szCs w:val="28"/>
          <w:highlight w:val="none"/>
        </w:rPr>
        <w:t>格式的附件一律删除，不予采纳，敬请谅解）。</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向各投标人统一进行书面（或电子版）答疑回复。</w:t>
      </w:r>
    </w:p>
    <w:p>
      <w:pPr>
        <w:widowControl/>
        <w:snapToGrid w:val="0"/>
        <w:spacing w:line="360" w:lineRule="auto"/>
        <w:ind w:firstLine="548" w:firstLineChars="196"/>
        <w:rPr>
          <w:rFonts w:ascii="黑体" w:hAnsi="黑体" w:eastAsia="黑体"/>
          <w:i/>
          <w:color w:val="auto"/>
          <w:sz w:val="28"/>
          <w:szCs w:val="28"/>
          <w:highlight w:val="none"/>
        </w:rPr>
      </w:pPr>
      <w:r>
        <w:rPr>
          <w:rFonts w:hint="eastAsia" w:ascii="宋体" w:hAnsi="宋体"/>
          <w:color w:val="auto"/>
          <w:sz w:val="28"/>
          <w:szCs w:val="28"/>
          <w:highlight w:val="none"/>
        </w:rPr>
        <w:t>4.投标文件</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w:t>
      </w:r>
      <w:r>
        <w:rPr>
          <w:rFonts w:hint="eastAsia" w:ascii="宋体" w:hAnsi="宋体"/>
          <w:color w:val="auto"/>
          <w:sz w:val="28"/>
          <w:szCs w:val="28"/>
          <w:highlight w:val="none"/>
        </w:rPr>
        <w:t>2020年</w:t>
      </w:r>
      <w:r>
        <w:rPr>
          <w:rFonts w:hint="eastAsia" w:ascii="宋体" w:hAnsi="宋体"/>
          <w:color w:val="auto"/>
          <w:sz w:val="28"/>
          <w:szCs w:val="28"/>
          <w:highlight w:val="none"/>
          <w:lang w:val="en-US" w:eastAsia="zh-CN"/>
        </w:rPr>
        <w:t>08</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 xml:space="preserve">12 </w:t>
      </w:r>
      <w:r>
        <w:rPr>
          <w:rFonts w:hint="eastAsia" w:ascii="宋体" w:hAnsi="宋体"/>
          <w:color w:val="auto"/>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lang w:val="en-US" w:eastAsia="zh-CN"/>
        </w:rPr>
        <w:t>招标办</w:t>
      </w:r>
      <w:r>
        <w:rPr>
          <w:rFonts w:hint="eastAsia" w:ascii="宋体" w:hAnsi="宋体" w:cs="宋体"/>
          <w:color w:val="auto"/>
          <w:kern w:val="0"/>
          <w:sz w:val="28"/>
          <w:szCs w:val="28"/>
          <w:highlight w:val="none"/>
        </w:rPr>
        <w:t>。联系人：马老师、罗老师；联系电话：025-58731441。</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w:t>
      </w:r>
      <w:r>
        <w:rPr>
          <w:rFonts w:hint="eastAsia" w:ascii="宋体" w:hAnsi="宋体"/>
          <w:color w:val="auto"/>
          <w:sz w:val="28"/>
          <w:szCs w:val="28"/>
          <w:highlight w:val="none"/>
        </w:rPr>
        <w:t>2020年</w:t>
      </w:r>
      <w:r>
        <w:rPr>
          <w:rFonts w:hint="eastAsia" w:ascii="宋体" w:hAnsi="宋体"/>
          <w:color w:val="auto"/>
          <w:sz w:val="28"/>
          <w:szCs w:val="28"/>
          <w:highlight w:val="none"/>
          <w:lang w:val="en-US" w:eastAsia="zh-CN"/>
        </w:rPr>
        <w:t>08</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日09：00</w:t>
      </w:r>
      <w:r>
        <w:rPr>
          <w:rFonts w:hint="eastAsia" w:ascii="宋体" w:hAnsi="宋体"/>
          <w:color w:val="auto"/>
          <w:sz w:val="28"/>
          <w:szCs w:val="28"/>
          <w:highlight w:val="none"/>
        </w:rPr>
        <w:t>；(不安排公开开标、唱标，由</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6.相关单位联系人及电话</w:t>
      </w:r>
    </w:p>
    <w:p>
      <w:pPr>
        <w:snapToGrid w:val="0"/>
        <w:spacing w:line="360" w:lineRule="auto"/>
        <w:ind w:firstLine="425" w:firstLineChars="152"/>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招标办</w:t>
      </w:r>
      <w:r>
        <w:rPr>
          <w:rFonts w:hint="eastAsia" w:ascii="宋体" w:hAnsi="宋体"/>
          <w:color w:val="auto"/>
          <w:sz w:val="28"/>
          <w:szCs w:val="28"/>
          <w:highlight w:val="none"/>
        </w:rPr>
        <w:t>（招投标管理业务单位）：联系电话：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（2）</w:t>
      </w:r>
      <w:bookmarkEnd w:id="6"/>
      <w:r>
        <w:rPr>
          <w:rFonts w:hint="eastAsia" w:ascii="宋体" w:hAnsi="宋体"/>
          <w:color w:val="auto"/>
          <w:sz w:val="28"/>
          <w:szCs w:val="28"/>
          <w:highlight w:val="none"/>
        </w:rPr>
        <w:t>用户单位联系电话：</w:t>
      </w:r>
      <w:r>
        <w:rPr>
          <w:rFonts w:hint="eastAsia" w:ascii="宋体" w:hAnsi="宋体"/>
          <w:color w:val="auto"/>
          <w:sz w:val="28"/>
          <w:szCs w:val="28"/>
          <w:highlight w:val="none"/>
          <w:lang w:val="en-US" w:eastAsia="zh-CN"/>
        </w:rPr>
        <w:t>13813921968</w:t>
      </w: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胡</w:t>
      </w:r>
      <w:r>
        <w:rPr>
          <w:rFonts w:hint="eastAsia" w:ascii="宋体" w:hAnsi="宋体"/>
          <w:color w:val="auto"/>
          <w:sz w:val="28"/>
          <w:szCs w:val="28"/>
          <w:highlight w:val="none"/>
        </w:rPr>
        <w:t>老师。</w:t>
      </w:r>
    </w:p>
    <w:p>
      <w:pPr>
        <w:pStyle w:val="2"/>
        <w:ind w:left="0" w:leftChars="0" w:right="0" w:rightChars="0"/>
        <w:rPr>
          <w:rFonts w:ascii="宋体" w:hAnsi="宋体"/>
          <w:color w:val="auto"/>
          <w:sz w:val="28"/>
          <w:szCs w:val="28"/>
          <w:highlight w:val="none"/>
        </w:rPr>
      </w:pPr>
    </w:p>
    <w:p>
      <w:pPr>
        <w:tabs>
          <w:tab w:val="left" w:pos="1260"/>
        </w:tabs>
        <w:spacing w:line="360" w:lineRule="auto"/>
        <w:ind w:left="1959" w:leftChars="933" w:firstLine="2530" w:firstLineChars="900"/>
        <w:rPr>
          <w:rFonts w:hint="default" w:ascii="宋体" w:eastAsia="宋体"/>
          <w:b/>
          <w:color w:val="auto"/>
          <w:sz w:val="28"/>
          <w:szCs w:val="28"/>
          <w:highlight w:val="none"/>
          <w:lang w:val="en-US" w:eastAsia="zh-CN"/>
        </w:rPr>
      </w:pPr>
      <w:bookmarkStart w:id="8" w:name="_Hlk9866962"/>
      <w:r>
        <w:rPr>
          <w:rFonts w:hint="eastAsia" w:ascii="宋体" w:hAnsi="宋体"/>
          <w:b/>
          <w:color w:val="auto"/>
          <w:sz w:val="28"/>
          <w:szCs w:val="28"/>
          <w:highlight w:val="none"/>
        </w:rPr>
        <w:t>南京信息工程大学</w:t>
      </w:r>
      <w:r>
        <w:rPr>
          <w:rFonts w:hint="eastAsia" w:ascii="宋体" w:hAnsi="宋体"/>
          <w:b/>
          <w:color w:val="auto"/>
          <w:sz w:val="28"/>
          <w:szCs w:val="28"/>
          <w:highlight w:val="none"/>
          <w:lang w:val="en-US" w:eastAsia="zh-CN"/>
        </w:rPr>
        <w:t>招标办</w:t>
      </w:r>
    </w:p>
    <w:p>
      <w:pPr>
        <w:pStyle w:val="10"/>
        <w:spacing w:line="360" w:lineRule="auto"/>
        <w:ind w:left="99" w:leftChars="47" w:firstLine="4919" w:firstLineChars="1750"/>
        <w:rPr>
          <w:rStyle w:val="39"/>
          <w:rFonts w:ascii="宋体" w:hAnsi="Times New Roman" w:eastAsia="宋体"/>
          <w:color w:val="auto"/>
          <w:sz w:val="28"/>
          <w:szCs w:val="28"/>
          <w:highlight w:val="none"/>
        </w:rPr>
      </w:pPr>
      <w:r>
        <w:rPr>
          <w:rStyle w:val="39"/>
          <w:rFonts w:ascii="宋体" w:hAnsi="宋体" w:eastAsia="宋体"/>
          <w:color w:val="auto"/>
          <w:sz w:val="28"/>
          <w:szCs w:val="28"/>
          <w:highlight w:val="none"/>
        </w:rPr>
        <w:t>20</w:t>
      </w:r>
      <w:r>
        <w:rPr>
          <w:rStyle w:val="39"/>
          <w:rFonts w:hint="eastAsia" w:ascii="宋体" w:hAnsi="宋体" w:eastAsia="宋体"/>
          <w:color w:val="auto"/>
          <w:sz w:val="28"/>
          <w:szCs w:val="28"/>
          <w:highlight w:val="none"/>
        </w:rPr>
        <w:t>20年0</w:t>
      </w:r>
      <w:r>
        <w:rPr>
          <w:rStyle w:val="39"/>
          <w:rFonts w:hint="eastAsia" w:ascii="宋体" w:hAnsi="宋体"/>
          <w:color w:val="auto"/>
          <w:sz w:val="28"/>
          <w:szCs w:val="28"/>
          <w:highlight w:val="none"/>
          <w:lang w:val="en-US"/>
        </w:rPr>
        <w:t>7</w:t>
      </w:r>
      <w:r>
        <w:rPr>
          <w:rStyle w:val="39"/>
          <w:rFonts w:hint="eastAsia" w:ascii="宋体" w:hAnsi="宋体" w:eastAsia="宋体"/>
          <w:color w:val="auto"/>
          <w:sz w:val="28"/>
          <w:szCs w:val="28"/>
          <w:highlight w:val="none"/>
        </w:rPr>
        <w:t>月</w:t>
      </w:r>
      <w:r>
        <w:rPr>
          <w:rStyle w:val="39"/>
          <w:rFonts w:hint="eastAsia" w:ascii="宋体" w:hAnsi="宋体"/>
          <w:color w:val="auto"/>
          <w:sz w:val="28"/>
          <w:szCs w:val="28"/>
          <w:highlight w:val="none"/>
          <w:lang w:val="en-US"/>
        </w:rPr>
        <w:t>23</w:t>
      </w:r>
      <w:r>
        <w:rPr>
          <w:rStyle w:val="39"/>
          <w:rFonts w:hint="eastAsia" w:ascii="宋体" w:hAnsi="宋体" w:eastAsia="宋体"/>
          <w:color w:val="auto"/>
          <w:sz w:val="28"/>
          <w:szCs w:val="28"/>
          <w:highlight w:val="none"/>
        </w:rPr>
        <w:t>日</w:t>
      </w:r>
    </w:p>
    <w:bookmarkEnd w:id="8"/>
    <w:p>
      <w:pPr>
        <w:pStyle w:val="9"/>
        <w:adjustRightInd w:val="0"/>
        <w:snapToGrid w:val="0"/>
        <w:spacing w:before="120" w:after="120" w:line="360" w:lineRule="auto"/>
        <w:rPr>
          <w:rStyle w:val="39"/>
          <w:rFonts w:ascii="宋体" w:hAnsi="宋体" w:eastAsia="宋体"/>
          <w:b w:val="0"/>
          <w:color w:val="auto"/>
          <w:sz w:val="28"/>
          <w:szCs w:val="28"/>
          <w:highlight w:val="none"/>
        </w:rPr>
      </w:pPr>
      <w:r>
        <w:rPr>
          <w:rStyle w:val="39"/>
          <w:rFonts w:ascii="宋体" w:hAnsi="Times New Roman" w:eastAsia="宋体"/>
          <w:b w:val="0"/>
          <w:color w:val="auto"/>
          <w:sz w:val="28"/>
          <w:szCs w:val="28"/>
          <w:highlight w:val="none"/>
        </w:rPr>
        <w:br w:type="page"/>
      </w:r>
      <w:bookmarkStart w:id="9" w:name="_Toc462564147"/>
      <w:r>
        <w:rPr>
          <w:rFonts w:ascii="Times New Roman" w:hAnsi="Times New Roman"/>
          <w:b/>
          <w:bCs/>
          <w:color w:val="auto"/>
          <w:sz w:val="24"/>
          <w:szCs w:val="24"/>
          <w:highlight w:val="none"/>
        </w:rPr>
        <w:t>附件1：</w:t>
      </w:r>
    </w:p>
    <w:p>
      <w:pPr>
        <w:spacing w:line="360" w:lineRule="auto"/>
        <w:ind w:left="180"/>
        <w:jc w:val="center"/>
        <w:rPr>
          <w:rFonts w:hAnsi="宋体"/>
          <w:b/>
          <w:color w:val="auto"/>
          <w:sz w:val="32"/>
          <w:szCs w:val="32"/>
          <w:highlight w:val="none"/>
        </w:rPr>
      </w:pPr>
      <w:r>
        <w:rPr>
          <w:rFonts w:hint="eastAsia" w:hAnsi="宋体"/>
          <w:b/>
          <w:color w:val="auto"/>
          <w:sz w:val="32"/>
          <w:szCs w:val="32"/>
          <w:highlight w:val="none"/>
        </w:rPr>
        <w:t>招标项目设备名称、数量、主要技术要求及其他要求</w:t>
      </w:r>
    </w:p>
    <w:tbl>
      <w:tblPr>
        <w:tblStyle w:val="16"/>
        <w:tblW w:w="5000" w:type="pct"/>
        <w:tblInd w:w="0" w:type="dxa"/>
        <w:tblLayout w:type="fixed"/>
        <w:tblCellMar>
          <w:top w:w="15" w:type="dxa"/>
          <w:left w:w="15" w:type="dxa"/>
          <w:bottom w:w="15" w:type="dxa"/>
          <w:right w:w="15" w:type="dxa"/>
        </w:tblCellMar>
      </w:tblPr>
      <w:tblGrid>
        <w:gridCol w:w="513"/>
        <w:gridCol w:w="2555"/>
        <w:gridCol w:w="1425"/>
        <w:gridCol w:w="1425"/>
        <w:gridCol w:w="815"/>
        <w:gridCol w:w="3503"/>
      </w:tblGrid>
      <w:tr>
        <w:tblPrEx>
          <w:tblCellMar>
            <w:top w:w="15" w:type="dxa"/>
            <w:left w:w="15" w:type="dxa"/>
            <w:bottom w:w="15" w:type="dxa"/>
            <w:right w:w="15"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分包</w:t>
            </w:r>
          </w:p>
        </w:tc>
        <w:tc>
          <w:tcPr>
            <w:tcW w:w="124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仪器设备名称</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参考型号</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主要配置或技术参数</w:t>
            </w:r>
          </w:p>
        </w:tc>
      </w:tr>
      <w:tr>
        <w:tblPrEx>
          <w:tblCellMar>
            <w:top w:w="15" w:type="dxa"/>
            <w:left w:w="15" w:type="dxa"/>
            <w:bottom w:w="15" w:type="dxa"/>
            <w:right w:w="15"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1</w:t>
            </w:r>
          </w:p>
        </w:tc>
        <w:tc>
          <w:tcPr>
            <w:tcW w:w="124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eastAsiaTheme="minorEastAsia"/>
                <w:color w:val="auto"/>
                <w:sz w:val="24"/>
                <w:highlight w:val="none"/>
              </w:rPr>
            </w:pPr>
            <w:r>
              <w:rPr>
                <w:rFonts w:hint="eastAsia"/>
                <w:color w:val="auto"/>
                <w:sz w:val="24"/>
                <w:highlight w:val="none"/>
                <w:lang w:val="en-US" w:eastAsia="zh-CN"/>
              </w:rPr>
              <w:t>虚拟仿真教学软件</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kern w:val="0"/>
                <w:sz w:val="24"/>
                <w:highlight w:val="none"/>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eastAsia="宋体"/>
                <w:color w:val="auto"/>
                <w:sz w:val="24"/>
                <w:highlight w:val="none"/>
                <w:lang w:val="en-US" w:eastAsia="zh-CN"/>
              </w:rPr>
            </w:pPr>
            <w:r>
              <w:rPr>
                <w:rFonts w:hint="eastAsia"/>
                <w:color w:val="auto"/>
                <w:sz w:val="24"/>
                <w:highlight w:val="none"/>
                <w:lang w:val="en-US" w:eastAsia="zh-CN"/>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4"/>
                <w:highlight w:val="none"/>
              </w:rPr>
            </w:pPr>
            <w:r>
              <w:rPr>
                <w:color w:val="auto"/>
                <w:kern w:val="0"/>
                <w:sz w:val="24"/>
                <w:highlight w:val="none"/>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color w:val="auto"/>
                <w:sz w:val="24"/>
                <w:highlight w:val="none"/>
              </w:rPr>
            </w:pPr>
            <w:r>
              <w:rPr>
                <w:color w:val="auto"/>
                <w:sz w:val="24"/>
                <w:highlight w:val="none"/>
              </w:rPr>
              <w:t>详见表后内容</w:t>
            </w:r>
          </w:p>
        </w:tc>
      </w:tr>
    </w:tbl>
    <w:p>
      <w:pPr>
        <w:pStyle w:val="2"/>
        <w:ind w:left="1470" w:right="1470"/>
        <w:rPr>
          <w:color w:val="auto"/>
          <w:highlight w:val="none"/>
        </w:rPr>
      </w:pP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一、项目描述</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应用计算机技术虚拟仿真实现《虚拟仿真教学软件》</w:t>
      </w:r>
      <w:r>
        <w:rPr>
          <w:rFonts w:hint="eastAsia" w:ascii="宋体" w:hAnsi="宋体"/>
          <w:color w:val="auto"/>
          <w:sz w:val="28"/>
          <w:szCs w:val="28"/>
          <w:highlight w:val="none"/>
          <w:lang w:val="zh-CN"/>
        </w:rPr>
        <w:t>的</w:t>
      </w:r>
      <w:r>
        <w:rPr>
          <w:rFonts w:hint="eastAsia" w:ascii="宋体" w:hAnsi="宋体"/>
          <w:color w:val="auto"/>
          <w:sz w:val="28"/>
          <w:szCs w:val="28"/>
          <w:highlight w:val="none"/>
        </w:rPr>
        <w:t>过程。虚拟实验能够记录学生的参与情况和评价学生的实验效果，达到人机互动的实验效果。虚拟实验项目要求画面运行流畅，虚拟场景逼真，符合国家关于信息化系统建设的标准规范。总之通过为学生提供虚拟项目平台，学生可以虚实结合，反复训练或设计实验，从而提高学生创新思维及创新实验技能。</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二、项目总体要求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1.技术要求：采用WebGL技术，支持Win7 64位系统/Win10 64位系统；支持大多数主流浏览器最新版本，如火狐浏览器、谷歌浏览器等在内的多款浏览器软件。</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2、虚拟实验与江苏省高等学校实验教学与实践教育中心共享平台（包括地球科学虚拟仿真实验教学共享平台esvs.nuist.edu.cn）的数据对接集成，能开展线上线下教学；</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3.交货安装要求：合同签订后30个工作日内。</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三、虚拟仿真实验开发形式要求</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1、3D模型和动画的要求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①写实的模型制作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制作正确的操作步骤，在虚拟软件里编写成可操作的脚本，与场景中的其他物体产生碰撞等效果。用户可以360度旋转场景，左键点选工具进行操作，加入道具的逻辑判断的脚本编写。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②制作写实的模型，针对已做好的动画，编写脚本程序。</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③分段制作写实的模型，制作正确的操作步骤动画，再编写脚本程序转成可操作的虚拟仿真界面。在原有的操作程序下增加参数的控制脚本和道具的逻辑判断的脚本编写。</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2、交互形式的要求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①在虚拟实训中，引导学生进行专业操作。在组件选项中加入干扰选项，如果选择错误，组件则无法搭建成功；如果学生操作错误则不能够进行下一步的操作，并弹出相应的知识提示信息，以供学生寻找原因。</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通过软件让抽象的课本知识有了形象化、真实化的表现特点，学生可以更加仔细的观察和了解书本知识内容，全面吸收虚拟场景所呈现的知识信息。</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在一定的时间范围内，学生需要完成第二步实训。在组件选项中加入干扰选项，如果选择错误，组件则无法搭建成功；如果学生操作错误则不能够进行下一步的操作，并弹出相应的知识提示信息，以供学生寻找原因。</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针对教材知识，补足课本知识概念化的缺陷，脱离课本教学限制，并且增加学习的趣味性，使学生在轻松活泼的环境中迅速掌握知识要点。</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在有限的时间内，学生必须完成仿真实验，在3-4组干扰选项中，需选择正确的选项。如果选择错误则不能进行下一步的操作，如果最终完成不了虚拟实验则自动跳转到该内容相对应的基础知识模块，以便学生参阅相关的相关知识。在交互式三维虚拟现实环境中通过不断的练习操作，切实了解课本知识的相互关系，迅速掌握操作要点，帮助学生扩展思维方式。</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四、项目开发要求</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1.总体技术要求</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 本项目采购的软件应选用成熟、可靠的仿真平台开发。以现场真实场景数据、仪器数据和典型设备数据为依据来设计系统整体仿真环境、仿真仪器和设备；</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 仿真仪器与仿真设备的运行动作应该真实、可信，有表现力，符合真实；</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 仿真软件应提供真实、逼真的特效，尽可能表现真实实验内容在实验过程中的工作状态和效果；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④ 软件应采用先进的仿真技术，逼真表现仿真对象和设备在流程中的形态变化；</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⑤ 仿真软件采用面向对象设计，操作者通过对话框、菜单等简便的操作，能够对软件进行应用；</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⑥ 可根据实验操作过程中实验操作步骤结果对学生的实验过程进行自动打分；</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⑦ 仿真平台可对场景模型进行实时顶点优化和动态LOD设置调整，根据视觉效果调整优化比例，减少数据量，提高运行效率，千万面级大数据场景效率15帧以上;画面运行流畅，无停滞感，系统响应及时；界面设计合理、美观，人机交互性好，便于操作。</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2.系统设计原则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① 安全性原则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本系统在应用层面上采用了一整套完善的授权体系，通过对角色设置相应操作权限来保证业务操作的安全性，控制不同的登录用户权限；在数据层面上充分利用数据库提供的安全机制，在数据库备份、数据库恢复方面支持包括数据库日志备份、事务备份、数据库自动备份、灾难恢复等多种方法；系统层面的安全特性通过系统错误捕获、日志功能实现。</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② 实用性原则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系统的建设充分贴近学校教学实际，同时利用现有的比较成熟的国家科技支撑计划研究成果，结合学校的特殊要求，进行定制开发，确保系统实用可行。</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③ 开放性原则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当用户需求发生少量变化或产生较简单的新需求时，用户可以在系统中自行修改或适度开发，从而提高效率、降低成本；系统模块具备灵活构建的功能，系统管理员可以根据工作业务需求增加、修改和删除系统模块及子模块，可以方便地维护信息代码。</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④ 可扩展性原则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所有功能模块都遵循一套完整而健全的协议，该协议不仅将系统的各模块紧密地融合为一体，而且方便单个功能模块的添加、升级，同时能十分有效地与其他系统进行兼容和数据交换，以实现数据的充分共享。</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⑤ 标准化原则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虚拟实验采用教育信息化标准委员会颁发的行业标准和国家标准。实验教学信息采用教育部最新高等学校标准信息子集，及时体现教育信息化进程。科学、规范化的业务设置，为各级管理部门之间的数据共享及数据交换奠定了良好的基础。数据报表完全按教育部上报格式，并保证同步更新。</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⑥ 易操作性原则</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进行专业的用户界面设计和可用性测试，窗口界面简洁、直观，菜单层次清晰，功能项（功能按钮）定义明确，操作简单，功能按钮具有指向式说明，人性化操作设计。</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五、《虚拟仿真教学软件》开发内容</w:t>
      </w:r>
    </w:p>
    <w:p>
      <w:pPr>
        <w:widowControl/>
        <w:spacing w:line="360" w:lineRule="auto"/>
        <w:ind w:firstLine="562" w:firstLineChars="200"/>
        <w:rPr>
          <w:rFonts w:hint="eastAsia" w:ascii="宋体" w:hAnsi="宋体"/>
          <w:color w:val="auto"/>
          <w:sz w:val="28"/>
          <w:szCs w:val="28"/>
          <w:highlight w:val="none"/>
        </w:rPr>
      </w:pPr>
      <w:r>
        <w:rPr>
          <w:rFonts w:hint="eastAsia" w:ascii="宋体" w:hAnsi="宋体"/>
          <w:b/>
          <w:bCs/>
          <w:color w:val="auto"/>
          <w:sz w:val="28"/>
          <w:szCs w:val="28"/>
          <w:highlight w:val="none"/>
        </w:rPr>
        <w:t>共计4个独立的实验软件模块</w:t>
      </w:r>
      <w:r>
        <w:rPr>
          <w:rFonts w:hint="eastAsia" w:ascii="宋体" w:hAnsi="宋体"/>
          <w:color w:val="auto"/>
          <w:sz w:val="28"/>
          <w:szCs w:val="28"/>
          <w:highlight w:val="none"/>
        </w:rPr>
        <w:t>，分别是：星载雷达观测台风降水结构的三维虚拟仿真系统、雷达开关机的三维虚拟仿真系统、雷达发射信号检测的三维虚拟仿真系统、雷达双通道一致性检测的三维虚拟仿真系统。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要求：软件包括实验目的、实验原理、实验内容、实验报告等模块。</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1）星载雷达观测台风降水结构的三维虚拟仿真系统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1、三次典型台风降水过程星载雷达回波三维仿真实验</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学生可调节星载雷达的波长频率、卫星高度、观测范围、时间步长、水平分辨率、垂直分辨率等参数，软件根据设置的参数生成相应的三维模拟观测回波。具有三维等值面、三维地形、二维切面、动画、旋转、缩放等教学演示功能。同时，也针对课程学习内容，实现学练考评功能。</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2）雷达开关机的三维虚拟仿真系统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1、对南京信息工程大学C波段天气雷达室内场景进行三维建模（包括发射机、接收机、配电机柜、天线伺服系统等机房内设备），学生能够以第一人称进行虚拟场景漫游；</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2、按照C波段天气雷达实际操作流程，学生可以再虚拟场景内对天气雷达进行操作，包括电源的开关、发射机柜高压、低压的开关、接收机电脑及雷达工作模式的配置，可以完成对雷达设备的开启、关闭操作</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3）雷达发射信号检测的三维虚拟仿真系统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1、对雷达发射机检测口、检测仪器（信号源、频谱仪、示波器）进行三维虚拟仿真建模；</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2、按照雷达发射信号检测实际操作流程，学生可以在虚拟场景下进行检测并且记录相应的检测结果和检测信号图形；</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3、分析、保存检测结果；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4、所有数据和图形根据真实的雷达参数生成。</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4）雷达双通道一致性检测的三维虚拟仿真系统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1、对天气雷达接收通道检测界面进行虚拟仿真模拟；</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2、通过操作灵敏度或动态范围测量检测界面呈现不同脉冲下的相关数据图；</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3、通过操作、分析数值、保存结果；</w:t>
      </w:r>
    </w:p>
    <w:p>
      <w:pPr>
        <w:widowControl/>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4、所有数据和图形根据真实的雷达参数生成。</w:t>
      </w:r>
    </w:p>
    <w:p>
      <w:pPr>
        <w:widowControl/>
        <w:spacing w:line="360" w:lineRule="auto"/>
        <w:ind w:firstLine="562" w:firstLineChars="200"/>
        <w:rPr>
          <w:rFonts w:hint="eastAsia" w:ascii="宋体" w:hAnsi="宋体"/>
          <w:b/>
          <w:bCs/>
          <w:color w:val="auto"/>
          <w:sz w:val="28"/>
          <w:szCs w:val="28"/>
          <w:highlight w:val="none"/>
        </w:rPr>
      </w:pPr>
      <w:r>
        <w:rPr>
          <w:rFonts w:hint="eastAsia" w:ascii="宋体" w:hAnsi="宋体"/>
          <w:b/>
          <w:bCs/>
          <w:color w:val="auto"/>
          <w:sz w:val="28"/>
          <w:szCs w:val="28"/>
          <w:highlight w:val="none"/>
        </w:rPr>
        <w:t>5）配合完成2个软件著作权的申报</w:t>
      </w:r>
    </w:p>
    <w:p>
      <w:pPr>
        <w:widowControl/>
        <w:spacing w:line="360" w:lineRule="auto"/>
        <w:ind w:firstLine="560" w:firstLineChars="200"/>
        <w:rPr>
          <w:rFonts w:hint="eastAsia" w:ascii="宋体" w:hAnsi="宋体"/>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pStyle w:val="2"/>
        <w:rPr>
          <w:rFonts w:hint="eastAsia" w:hAnsi="宋体"/>
          <w:b/>
          <w:color w:val="auto"/>
          <w:sz w:val="28"/>
          <w:szCs w:val="28"/>
          <w:highlight w:val="none"/>
        </w:rPr>
      </w:pPr>
    </w:p>
    <w:p>
      <w:pPr>
        <w:widowControl/>
        <w:jc w:val="left"/>
        <w:rPr>
          <w:rFonts w:hAnsi="宋体"/>
          <w:b/>
          <w:color w:val="auto"/>
          <w:sz w:val="36"/>
          <w:szCs w:val="36"/>
          <w:highlight w:val="none"/>
        </w:rPr>
      </w:pP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根据贵方（项目名称）（项目编号）投标邀请，正式授权下述签字人</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按招标要求，我们的投标总报价为人民币大写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rFonts w:asci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p>
    <w:p>
      <w:pPr>
        <w:spacing w:line="360" w:lineRule="auto"/>
        <w:jc w:val="center"/>
        <w:rPr>
          <w:rFonts w:ascii="宋体"/>
          <w:color w:val="auto"/>
          <w:sz w:val="44"/>
          <w:szCs w:val="44"/>
          <w:highlight w:val="none"/>
        </w:rPr>
      </w:pPr>
      <w:r>
        <w:rPr>
          <w:rFonts w:hint="eastAsia" w:ascii="宋体" w:hAnsi="宋体"/>
          <w:color w:val="auto"/>
          <w:sz w:val="44"/>
          <w:szCs w:val="44"/>
          <w:highlight w:val="none"/>
        </w:rPr>
        <w:t>投标项目报价明细表</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投标人</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招标编号及分包号</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投标报价</w:t>
      </w:r>
    </w:p>
    <w:tbl>
      <w:tblPr>
        <w:tblStyle w:val="1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color w:val="auto"/>
                <w:sz w:val="28"/>
                <w:szCs w:val="28"/>
                <w:highlight w:val="none"/>
              </w:rPr>
            </w:pPr>
            <w:r>
              <w:rPr>
                <w:rFonts w:hint="eastAsia" w:ascii="宋体" w:hAnsi="宋体"/>
                <w:b/>
                <w:color w:val="auto"/>
                <w:sz w:val="28"/>
                <w:szCs w:val="28"/>
                <w:highlight w:val="none"/>
              </w:rPr>
              <w:t>分包号</w:t>
            </w:r>
          </w:p>
        </w:tc>
        <w:tc>
          <w:tcPr>
            <w:tcW w:w="1065" w:type="dxa"/>
            <w:vAlign w:val="center"/>
          </w:tcPr>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品牌</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名称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描述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计量</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单位</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数量</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单价</w:t>
            </w:r>
          </w:p>
        </w:tc>
        <w:tc>
          <w:tcPr>
            <w:tcW w:w="1066"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每项</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总价</w:t>
            </w:r>
          </w:p>
        </w:tc>
        <w:tc>
          <w:tcPr>
            <w:tcW w:w="1066" w:type="dxa"/>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质保</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color w:val="auto"/>
                <w:sz w:val="28"/>
                <w:szCs w:val="28"/>
                <w:highlight w:val="none"/>
              </w:rPr>
            </w:pPr>
          </w:p>
        </w:tc>
        <w:tc>
          <w:tcPr>
            <w:tcW w:w="2130" w:type="dxa"/>
            <w:gridSpan w:val="2"/>
            <w:vAlign w:val="center"/>
          </w:tcPr>
          <w:p>
            <w:pPr>
              <w:spacing w:line="360" w:lineRule="auto"/>
              <w:jc w:val="center"/>
              <w:rPr>
                <w:rFonts w:ascii="宋体"/>
                <w:color w:val="auto"/>
                <w:sz w:val="28"/>
                <w:szCs w:val="28"/>
                <w:highlight w:val="none"/>
              </w:rPr>
            </w:pPr>
            <w:r>
              <w:rPr>
                <w:rFonts w:hint="eastAsia" w:ascii="宋体" w:hAnsi="宋体"/>
                <w:color w:val="auto"/>
                <w:sz w:val="28"/>
                <w:szCs w:val="28"/>
                <w:highlight w:val="none"/>
              </w:rPr>
              <w:t>合计总价</w:t>
            </w:r>
          </w:p>
        </w:tc>
        <w:tc>
          <w:tcPr>
            <w:tcW w:w="6392" w:type="dxa"/>
            <w:gridSpan w:val="6"/>
            <w:vAlign w:val="center"/>
          </w:tcPr>
          <w:p>
            <w:pPr>
              <w:spacing w:line="360" w:lineRule="auto"/>
              <w:rPr>
                <w:rFonts w:ascii="宋体"/>
                <w:color w:val="auto"/>
                <w:sz w:val="28"/>
                <w:szCs w:val="28"/>
                <w:highlight w:val="none"/>
                <w:u w:val="single"/>
              </w:rPr>
            </w:pPr>
            <w:r>
              <w:rPr>
                <w:rFonts w:hint="eastAsia" w:ascii="宋体" w:hAnsi="宋体"/>
                <w:color w:val="auto"/>
                <w:sz w:val="28"/>
                <w:szCs w:val="28"/>
                <w:highlight w:val="none"/>
              </w:rPr>
              <w:t>大写：小写：元</w:t>
            </w:r>
          </w:p>
        </w:tc>
      </w:tr>
    </w:tbl>
    <w:p>
      <w:pPr>
        <w:spacing w:line="360" w:lineRule="auto"/>
        <w:rPr>
          <w:rFonts w:ascii="宋体"/>
          <w:color w:val="auto"/>
          <w:sz w:val="28"/>
          <w:szCs w:val="28"/>
          <w:highlight w:val="none"/>
        </w:rPr>
      </w:pPr>
      <w:r>
        <w:rPr>
          <w:rFonts w:hint="eastAsia" w:ascii="宋体" w:hAnsi="宋体"/>
          <w:color w:val="auto"/>
          <w:sz w:val="28"/>
          <w:szCs w:val="28"/>
          <w:highlight w:val="none"/>
        </w:rPr>
        <w:t>（可续页）</w:t>
      </w:r>
    </w:p>
    <w:p>
      <w:pPr>
        <w:spacing w:line="360" w:lineRule="auto"/>
        <w:rPr>
          <w:rFonts w:ascii="宋体"/>
          <w:color w:val="auto"/>
          <w:sz w:val="28"/>
          <w:szCs w:val="28"/>
          <w:highlight w:val="none"/>
        </w:rPr>
      </w:pPr>
    </w:p>
    <w:p>
      <w:pPr>
        <w:spacing w:line="360" w:lineRule="auto"/>
        <w:rPr>
          <w:rFonts w:ascii="宋体"/>
          <w:color w:val="auto"/>
          <w:sz w:val="28"/>
          <w:szCs w:val="28"/>
          <w:highlight w:val="none"/>
          <w:u w:val="single"/>
        </w:rPr>
      </w:pPr>
      <w:r>
        <w:rPr>
          <w:rFonts w:hint="eastAsia" w:ascii="宋体" w:hAnsi="宋体"/>
          <w:color w:val="auto"/>
          <w:sz w:val="28"/>
          <w:szCs w:val="28"/>
          <w:highlight w:val="none"/>
        </w:rPr>
        <w:t>单位盖章：</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授权代表签字：</w:t>
      </w:r>
    </w:p>
    <w:p>
      <w:pPr>
        <w:spacing w:line="360" w:lineRule="auto"/>
        <w:rPr>
          <w:rFonts w:ascii="宋体"/>
          <w:color w:val="auto"/>
          <w:sz w:val="28"/>
          <w:szCs w:val="28"/>
          <w:highlight w:val="none"/>
        </w:rPr>
      </w:pPr>
    </w:p>
    <w:p>
      <w:pPr>
        <w:spacing w:line="360" w:lineRule="auto"/>
        <w:rPr>
          <w:rFonts w:ascii="宋体"/>
          <w:color w:val="auto"/>
          <w:sz w:val="28"/>
          <w:szCs w:val="28"/>
          <w:highlight w:val="none"/>
        </w:rPr>
      </w:pPr>
      <w:r>
        <w:rPr>
          <w:rFonts w:hint="eastAsia" w:ascii="宋体" w:hAnsi="宋体"/>
          <w:color w:val="auto"/>
          <w:sz w:val="28"/>
          <w:szCs w:val="28"/>
          <w:highlight w:val="none"/>
        </w:rPr>
        <w:t>年月日</w:t>
      </w:r>
    </w:p>
    <w:p>
      <w:pPr>
        <w:jc w:val="left"/>
        <w:rPr>
          <w:b/>
          <w:color w:val="auto"/>
          <w:sz w:val="28"/>
          <w:szCs w:val="28"/>
          <w:highlight w:val="none"/>
        </w:rPr>
      </w:pPr>
    </w:p>
    <w:bookmarkEnd w:id="9"/>
    <w:bookmarkEnd w:id="10"/>
    <w:p>
      <w:pPr>
        <w:jc w:val="left"/>
        <w:rPr>
          <w:b/>
          <w:color w:val="auto"/>
          <w:sz w:val="28"/>
          <w:szCs w:val="28"/>
          <w:highlight w:val="none"/>
        </w:rPr>
      </w:pPr>
      <w:r>
        <w:rPr>
          <w:rFonts w:hint="eastAsia"/>
          <w:b/>
          <w:color w:val="auto"/>
          <w:sz w:val="28"/>
          <w:szCs w:val="28"/>
          <w:highlight w:val="none"/>
        </w:rPr>
        <w:t>附件</w:t>
      </w:r>
      <w:r>
        <w:rPr>
          <w:b/>
          <w:color w:val="auto"/>
          <w:sz w:val="28"/>
          <w:szCs w:val="28"/>
          <w:highlight w:val="none"/>
        </w:rPr>
        <w:t>4</w:t>
      </w:r>
      <w:r>
        <w:rPr>
          <w:rFonts w:hint="eastAsia"/>
          <w:b/>
          <w:color w:val="auto"/>
          <w:sz w:val="28"/>
          <w:szCs w:val="28"/>
          <w:highlight w:val="none"/>
        </w:rPr>
        <w:t>：服务要求</w:t>
      </w:r>
    </w:p>
    <w:p>
      <w:pPr>
        <w:pStyle w:val="42"/>
        <w:spacing w:after="0" w:line="400" w:lineRule="exact"/>
        <w:ind w:right="147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rPr>
        <w:t>1.交货期：</w:t>
      </w:r>
      <w:r>
        <w:rPr>
          <w:rFonts w:hint="eastAsia" w:ascii="宋体" w:hAnsi="宋体" w:eastAsia="宋体" w:cs="宋体"/>
          <w:color w:val="auto"/>
          <w:sz w:val="24"/>
          <w:szCs w:val="24"/>
          <w:highlight w:val="none"/>
        </w:rPr>
        <w:t>在合同签订后</w:t>
      </w:r>
      <w:r>
        <w:rPr>
          <w:rFonts w:hint="eastAsia" w:ascii="宋体" w:hAnsi="宋体" w:eastAsia="宋体" w:cs="宋体"/>
          <w:color w:val="auto"/>
          <w:sz w:val="24"/>
          <w:szCs w:val="24"/>
          <w:highlight w:val="none"/>
        </w:rPr>
        <w:t>30</w:t>
      </w:r>
      <w:r>
        <w:rPr>
          <w:rFonts w:hint="eastAsia" w:ascii="宋体" w:hAnsi="宋体" w:eastAsia="宋体" w:cs="宋体"/>
          <w:color w:val="auto"/>
          <w:sz w:val="24"/>
          <w:szCs w:val="24"/>
          <w:highlight w:val="none"/>
          <w:lang w:val="en-US" w:eastAsia="zh-CN"/>
        </w:rPr>
        <w:t>个工作日内完成软件开发调试。</w:t>
      </w:r>
    </w:p>
    <w:p>
      <w:pPr>
        <w:spacing w:line="400" w:lineRule="exact"/>
        <w:ind w:right="147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2.质量保证期：免费质保1年（自验收合格之日起计算）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b/>
          <w:bCs/>
          <w:color w:val="auto"/>
          <w:sz w:val="24"/>
          <w:szCs w:val="24"/>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pStyle w:val="2"/>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pStyle w:val="2"/>
        <w:rPr>
          <w:color w:val="auto"/>
          <w:highlight w:val="none"/>
        </w:rPr>
      </w:pPr>
    </w:p>
    <w:p>
      <w:pPr>
        <w:adjustRightInd w:val="0"/>
        <w:snapToGrid w:val="0"/>
        <w:spacing w:line="360" w:lineRule="auto"/>
        <w:rPr>
          <w:rFonts w:ascii="宋体" w:hAnsi="宋体" w:cs="仿宋"/>
          <w:b/>
          <w:bCs/>
          <w:color w:val="auto"/>
          <w:sz w:val="28"/>
          <w:szCs w:val="28"/>
          <w:highlight w:val="none"/>
        </w:rPr>
      </w:pPr>
      <w:r>
        <w:rPr>
          <w:rFonts w:hint="eastAsia" w:ascii="宋体" w:hAnsi="宋体" w:cs="仿宋"/>
          <w:b/>
          <w:bCs/>
          <w:color w:val="auto"/>
          <w:sz w:val="28"/>
          <w:szCs w:val="28"/>
          <w:highlight w:val="none"/>
        </w:rPr>
        <w:t>附件</w:t>
      </w:r>
      <w:r>
        <w:rPr>
          <w:rFonts w:ascii="宋体" w:hAnsi="宋体" w:cs="仿宋"/>
          <w:b/>
          <w:bCs/>
          <w:color w:val="auto"/>
          <w:sz w:val="28"/>
          <w:szCs w:val="28"/>
          <w:highlight w:val="none"/>
        </w:rPr>
        <w:t>5</w:t>
      </w:r>
      <w:r>
        <w:rPr>
          <w:rFonts w:hint="eastAsia" w:ascii="宋体" w:hAnsi="宋体" w:cs="仿宋"/>
          <w:b/>
          <w:bCs/>
          <w:color w:val="auto"/>
          <w:sz w:val="28"/>
          <w:szCs w:val="28"/>
          <w:highlight w:val="none"/>
        </w:rPr>
        <w:t>：评标办法</w:t>
      </w:r>
    </w:p>
    <w:p>
      <w:pPr>
        <w:adjustRightInd w:val="0"/>
        <w:spacing w:line="360" w:lineRule="auto"/>
        <w:ind w:right="0" w:rightChars="0" w:firstLine="480" w:firstLineChars="200"/>
        <w:rPr>
          <w:rFonts w:ascii="宋体"/>
          <w:color w:val="auto"/>
          <w:sz w:val="24"/>
          <w:highlight w:val="none"/>
        </w:rPr>
      </w:pPr>
      <w:r>
        <w:rPr>
          <w:rFonts w:hint="eastAsia" w:ascii="宋体" w:hAnsi="宋体"/>
          <w:color w:val="auto"/>
          <w:sz w:val="24"/>
          <w:highlight w:val="none"/>
        </w:rPr>
        <w:t>本项目采用综合评分法，总分为：</w:t>
      </w:r>
      <w:r>
        <w:rPr>
          <w:rFonts w:ascii="宋体" w:hAnsi="宋体"/>
          <w:color w:val="auto"/>
          <w:sz w:val="24"/>
          <w:highlight w:val="none"/>
        </w:rPr>
        <w:t>100</w:t>
      </w:r>
      <w:r>
        <w:rPr>
          <w:rFonts w:hint="eastAsia" w:ascii="宋体" w:hAnsi="宋体"/>
          <w:color w:val="auto"/>
          <w:sz w:val="24"/>
          <w:highlight w:val="none"/>
        </w:rPr>
        <w:t>分。</w:t>
      </w:r>
    </w:p>
    <w:tbl>
      <w:tblPr>
        <w:tblStyle w:val="16"/>
        <w:tblW w:w="9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76"/>
        <w:gridCol w:w="510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firstLine="603"/>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firstLine="0"/>
              <w:rPr>
                <w:rFonts w:ascii="宋体" w:hAnsi="宋体" w:cs="宋体"/>
                <w:color w:val="auto"/>
                <w:szCs w:val="21"/>
                <w:highlight w:val="none"/>
              </w:rPr>
            </w:pPr>
            <w:r>
              <w:rPr>
                <w:rFonts w:hint="eastAsia" w:ascii="宋体" w:hAnsi="宋体" w:cs="宋体"/>
                <w:color w:val="auto"/>
                <w:szCs w:val="21"/>
                <w:highlight w:val="none"/>
              </w:rPr>
              <w:t>评审因素</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firstLine="603"/>
              <w:jc w:val="center"/>
              <w:rPr>
                <w:rFonts w:ascii="宋体" w:hAnsi="宋体" w:cs="宋体"/>
                <w:color w:val="auto"/>
                <w:szCs w:val="21"/>
                <w:highlight w:val="none"/>
              </w:rPr>
            </w:pPr>
            <w:r>
              <w:rPr>
                <w:rFonts w:hint="eastAsia" w:ascii="宋体" w:hAnsi="宋体" w:cs="宋体"/>
                <w:color w:val="auto"/>
                <w:szCs w:val="21"/>
                <w:highlight w:val="none"/>
              </w:rPr>
              <w:t>评分细节</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ind w:right="0" w:rightChars="0"/>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9217" w:type="dxa"/>
            <w:gridSpan w:val="4"/>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szCs w:val="21"/>
                <w:highlight w:val="none"/>
              </w:rPr>
            </w:pPr>
            <w:r>
              <w:rPr>
                <w:rFonts w:hint="eastAsia" w:ascii="宋体" w:hAnsi="宋体" w:cs="宋体"/>
                <w:color w:val="auto"/>
                <w:kern w:val="0"/>
                <w:szCs w:val="21"/>
                <w:highlight w:val="none"/>
              </w:rPr>
              <w:t>1、价格部分（30分）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603"/>
              <w:rPr>
                <w:rFonts w:ascii="宋体" w:hAnsi="宋体" w:cs="宋体"/>
                <w:color w:val="auto"/>
                <w:szCs w:val="21"/>
                <w:highlight w:val="none"/>
              </w:rPr>
            </w:pPr>
            <w:r>
              <w:rPr>
                <w:rFonts w:hint="eastAsia" w:ascii="宋体" w:hAnsi="宋体" w:cs="宋体"/>
                <w:color w:val="auto"/>
                <w:szCs w:val="21"/>
                <w:highlight w:val="none"/>
              </w:rPr>
              <w:t>1.1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0"/>
              <w:rPr>
                <w:rFonts w:ascii="宋体" w:hAnsi="宋体" w:cs="宋体"/>
                <w:color w:val="auto"/>
                <w:szCs w:val="21"/>
                <w:highlight w:val="none"/>
              </w:rPr>
            </w:pPr>
            <w:r>
              <w:rPr>
                <w:rFonts w:hint="eastAsia" w:ascii="宋体" w:hAnsi="宋体" w:cs="宋体"/>
                <w:color w:val="auto"/>
                <w:szCs w:val="21"/>
                <w:highlight w:val="none"/>
              </w:rPr>
              <w:t>价格分</w:t>
            </w:r>
          </w:p>
        </w:tc>
        <w:tc>
          <w:tcPr>
            <w:tcW w:w="5103"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bCs/>
                <w:color w:val="auto"/>
                <w:kern w:val="0"/>
                <w:szCs w:val="21"/>
                <w:highlight w:val="none"/>
              </w:rPr>
            </w:pPr>
            <w:r>
              <w:rPr>
                <w:rFonts w:hint="eastAsia" w:ascii="宋体" w:hAnsi="宋体" w:cs="宋体"/>
                <w:bCs/>
                <w:color w:val="auto"/>
                <w:kern w:val="0"/>
                <w:szCs w:val="21"/>
                <w:highlight w:val="none"/>
              </w:rPr>
              <w:t>以通过资格审查、实质性响应招标文件要求的投标报价的最低价作为评标基准价（须未超过采购预算或最高限价），满分30分。其他投标人的价格分统一按照下列公式计算：投标报价得分=（评标基准价/投标报价）*价格权值* 100（价格权值为30%）。</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9217" w:type="dxa"/>
            <w:gridSpan w:val="4"/>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2、技术部分（50分）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trPr>
        <w:tc>
          <w:tcPr>
            <w:tcW w:w="1704"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1276"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firstLine="0"/>
              <w:rPr>
                <w:rFonts w:ascii="宋体" w:hAnsi="宋体" w:cs="宋体"/>
                <w:color w:val="auto"/>
                <w:kern w:val="0"/>
                <w:szCs w:val="21"/>
                <w:highlight w:val="none"/>
              </w:rPr>
            </w:pP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专业能力</w:t>
            </w:r>
          </w:p>
        </w:tc>
        <w:tc>
          <w:tcPr>
            <w:tcW w:w="5103"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1、方案理解：投标人提供的方案与需求的吻合程度，包括方案的科学性、先进性、成熟性；方案是否科学合理、安全严密、具有一定的前瞻性。</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对项目的理解能力共计10分，主要体现在以下几个方面，每个要点2分，具有得分，不具备不得分：</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1）对虚拟仿真软件在教学中的作用阐述是否科学；</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2）是否具有完整的学、练、考、评系统；</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3）对什么是双偏振天气雷达及需要测试的硬件描述是否准确；</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4)雷达参数的改变对测量结果的影响描述是否正确；</w:t>
            </w:r>
          </w:p>
          <w:p>
            <w:pPr>
              <w:adjustRightInd w:val="0"/>
              <w:spacing w:line="360" w:lineRule="exact"/>
              <w:ind w:right="0" w:rightChars="0" w:firstLine="0"/>
              <w:rPr>
                <w:rFonts w:ascii="宋体" w:hAnsi="宋体" w:cs="宋体"/>
                <w:color w:val="auto"/>
                <w:kern w:val="0"/>
                <w:szCs w:val="21"/>
                <w:highlight w:val="none"/>
              </w:rPr>
            </w:pPr>
            <w:r>
              <w:rPr>
                <w:rFonts w:hint="eastAsia" w:ascii="宋体" w:hAnsi="宋体" w:cs="宋体"/>
                <w:color w:val="auto"/>
                <w:kern w:val="0"/>
                <w:szCs w:val="21"/>
                <w:highlight w:val="none"/>
              </w:rPr>
              <w:t>5)是否承诺配合完成2项软著申报；</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2、技术方案：对项目的重点难点进行分析，并提出完善的解决方案，采用先进、合理的技术路线，架构完整先进，功能完善、目标明确、符合规范。共计32分，对四个功能模块有单独的方案设计，每个模块8分，对应到下面的要点，每个要点2分，具有得分，不具备不得分。</w:t>
            </w:r>
          </w:p>
          <w:p>
            <w:pPr>
              <w:pStyle w:val="2"/>
              <w:ind w:left="0" w:leftChars="0" w:right="1470" w:firstLineChars="200"/>
              <w:rPr>
                <w:color w:val="auto"/>
                <w:highlight w:val="none"/>
              </w:rPr>
            </w:pPr>
            <w:r>
              <w:rPr>
                <w:rFonts w:hint="eastAsia"/>
                <w:color w:val="auto"/>
                <w:highlight w:val="none"/>
              </w:rPr>
              <w:t>1)是否有详细的技术框图；</w:t>
            </w:r>
          </w:p>
          <w:p>
            <w:pPr>
              <w:adjustRightInd w:val="0"/>
              <w:spacing w:line="360" w:lineRule="exact"/>
              <w:ind w:right="0" w:rightChars="0" w:firstLineChars="200"/>
              <w:rPr>
                <w:rFonts w:ascii="宋体" w:hAnsi="宋体" w:cs="宋体"/>
                <w:color w:val="auto"/>
                <w:kern w:val="0"/>
                <w:szCs w:val="21"/>
                <w:highlight w:val="none"/>
              </w:rPr>
            </w:pPr>
            <w:r>
              <w:rPr>
                <w:rFonts w:hint="eastAsia" w:ascii="宋体" w:hAnsi="宋体" w:cs="宋体"/>
                <w:color w:val="auto"/>
                <w:kern w:val="0"/>
                <w:szCs w:val="21"/>
                <w:highlight w:val="none"/>
              </w:rPr>
              <w:t>2)理解后的测试方法描述是否正确；</w:t>
            </w:r>
          </w:p>
          <w:p>
            <w:pPr>
              <w:adjustRightInd w:val="0"/>
              <w:spacing w:line="360" w:lineRule="exact"/>
              <w:ind w:right="0" w:rightChars="0" w:firstLineChars="200"/>
              <w:rPr>
                <w:rFonts w:ascii="宋体" w:hAnsi="宋体" w:cs="宋体"/>
                <w:color w:val="auto"/>
                <w:kern w:val="0"/>
                <w:szCs w:val="21"/>
                <w:highlight w:val="none"/>
              </w:rPr>
            </w:pPr>
            <w:r>
              <w:rPr>
                <w:rFonts w:hint="eastAsia" w:ascii="宋体" w:hAnsi="宋体" w:cs="宋体"/>
                <w:color w:val="auto"/>
                <w:kern w:val="0"/>
                <w:szCs w:val="21"/>
                <w:highlight w:val="none"/>
              </w:rPr>
              <w:t>3)测试所需的仪器是否完整；</w:t>
            </w:r>
          </w:p>
          <w:p>
            <w:pPr>
              <w:adjustRightInd w:val="0"/>
              <w:spacing w:line="360" w:lineRule="exact"/>
              <w:ind w:right="0" w:rightChars="0" w:firstLineChars="200"/>
              <w:rPr>
                <w:rFonts w:ascii="宋体" w:hAnsi="宋体" w:cs="宋体"/>
                <w:color w:val="auto"/>
                <w:kern w:val="0"/>
                <w:szCs w:val="21"/>
                <w:highlight w:val="none"/>
              </w:rPr>
            </w:pPr>
            <w:r>
              <w:rPr>
                <w:rFonts w:hint="eastAsia" w:ascii="宋体" w:hAnsi="宋体" w:cs="宋体"/>
                <w:color w:val="auto"/>
                <w:kern w:val="0"/>
                <w:szCs w:val="21"/>
                <w:highlight w:val="none"/>
              </w:rPr>
              <w:t>4)需要记录保存的数据及结果是否正确；</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3、项目实施方案：方案科学合理，有明确的工程进度和管理措施，有明确的项目实施保障措施，对质量有详细的控制方案和措施，有详细、明确的测试与验收方案。具体评分如下，每个点2分，具有得分，不具备不得分，共计8分：</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是否有专门的项目经理；</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是否有详细的时间日程安排（具体到天）；</w:t>
            </w:r>
          </w:p>
          <w:p>
            <w:pPr>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kern w:val="0"/>
                <w:szCs w:val="21"/>
                <w:highlight w:val="none"/>
              </w:rPr>
              <w:t>是否有质量控制方案；</w:t>
            </w:r>
          </w:p>
          <w:p>
            <w:pPr>
              <w:pStyle w:val="2"/>
              <w:ind w:left="0" w:leftChars="0" w:right="1470" w:firstLineChars="200"/>
              <w:rPr>
                <w:color w:val="auto"/>
                <w:highlight w:val="none"/>
              </w:rPr>
            </w:pPr>
            <w:r>
              <w:rPr>
                <w:rFonts w:hint="eastAsia"/>
                <w:color w:val="auto"/>
                <w:highlight w:val="none"/>
              </w:rPr>
              <w:t>是否有详细的测试方案；</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9217" w:type="dxa"/>
            <w:gridSpan w:val="4"/>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3、服务部分（11分）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603"/>
              <w:jc w:val="center"/>
              <w:rPr>
                <w:rFonts w:ascii="宋体" w:hAnsi="宋体" w:cs="宋体"/>
                <w:color w:val="auto"/>
                <w:szCs w:val="21"/>
                <w:highlight w:val="none"/>
              </w:rPr>
            </w:pPr>
          </w:p>
          <w:p>
            <w:pPr>
              <w:pStyle w:val="6"/>
              <w:kinsoku w:val="0"/>
              <w:overflowPunct w:val="0"/>
              <w:adjustRightInd w:val="0"/>
              <w:spacing w:line="360" w:lineRule="exact"/>
              <w:ind w:right="0" w:rightChars="0" w:firstLine="603"/>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w:t>
            </w:r>
          </w:p>
          <w:p>
            <w:pPr>
              <w:adjustRightInd w:val="0"/>
              <w:spacing w:line="360" w:lineRule="exact"/>
              <w:ind w:right="0" w:rightChars="0"/>
              <w:jc w:val="center"/>
              <w:rPr>
                <w:rFonts w:ascii="宋体" w:hAnsi="宋体" w:cs="宋体"/>
                <w:color w:val="auto"/>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安装调试方案</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jc w:val="left"/>
              <w:rPr>
                <w:rFonts w:ascii="宋体" w:hAnsi="宋体" w:cs="宋体"/>
                <w:color w:val="auto"/>
                <w:szCs w:val="21"/>
                <w:highlight w:val="none"/>
              </w:rPr>
            </w:pPr>
            <w:r>
              <w:rPr>
                <w:rFonts w:hint="eastAsia" w:ascii="宋体" w:hAnsi="宋体" w:cs="宋体"/>
                <w:color w:val="auto"/>
                <w:szCs w:val="21"/>
                <w:highlight w:val="none"/>
              </w:rPr>
              <w:t>依据供应商提供的本次招标</w:t>
            </w:r>
            <w:r>
              <w:rPr>
                <w:rFonts w:hint="eastAsia" w:ascii="宋体" w:hAnsi="宋体" w:cs="宋体"/>
                <w:color w:val="auto"/>
                <w:szCs w:val="21"/>
                <w:highlight w:val="none"/>
              </w:rPr>
              <w:t>采购</w:t>
            </w:r>
            <w:r>
              <w:rPr>
                <w:rFonts w:hint="eastAsia" w:ascii="宋体" w:hAnsi="宋体" w:cs="宋体"/>
                <w:color w:val="auto"/>
                <w:szCs w:val="21"/>
                <w:highlight w:val="none"/>
                <w:lang w:val="en-US" w:eastAsia="zh-CN"/>
              </w:rPr>
              <w:t>软件</w:t>
            </w:r>
            <w:r>
              <w:rPr>
                <w:rFonts w:hint="eastAsia" w:ascii="宋体" w:hAnsi="宋体" w:cs="宋体"/>
                <w:color w:val="auto"/>
                <w:szCs w:val="21"/>
                <w:highlight w:val="none"/>
              </w:rPr>
              <w:t>到校后的安装调试方案的</w:t>
            </w:r>
            <w:r>
              <w:rPr>
                <w:rFonts w:hint="eastAsia" w:ascii="宋体" w:hAnsi="宋体" w:cs="宋体"/>
                <w:color w:val="auto"/>
                <w:szCs w:val="21"/>
                <w:highlight w:val="none"/>
              </w:rPr>
              <w:t>完整性、合理性最优的得3分，一般得1分，其他不得分。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firstLine="603"/>
              <w:jc w:val="center"/>
              <w:rPr>
                <w:rFonts w:ascii="宋体" w:hAnsi="宋体" w:cs="宋体"/>
                <w:color w:val="auto"/>
                <w:szCs w:val="21"/>
                <w:highlight w:val="none"/>
              </w:rPr>
            </w:pPr>
          </w:p>
          <w:p>
            <w:pPr>
              <w:pStyle w:val="6"/>
              <w:kinsoku w:val="0"/>
              <w:overflowPunct w:val="0"/>
              <w:adjustRightInd w:val="0"/>
              <w:spacing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售后服务方案</w:t>
            </w:r>
          </w:p>
          <w:p>
            <w:pPr>
              <w:adjustRightInd w:val="0"/>
              <w:spacing w:line="360" w:lineRule="exact"/>
              <w:ind w:right="0" w:rightChars="0"/>
              <w:jc w:val="center"/>
              <w:rPr>
                <w:rFonts w:ascii="宋体" w:hAnsi="宋体" w:cs="宋体"/>
                <w:color w:val="auto"/>
                <w:kern w:val="0"/>
                <w:szCs w:val="21"/>
                <w:highlight w:val="none"/>
              </w:rPr>
            </w:pP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jc w:val="left"/>
              <w:rPr>
                <w:rFonts w:ascii="宋体" w:hAnsi="宋体" w:cs="宋体"/>
                <w:color w:val="auto"/>
                <w:szCs w:val="21"/>
                <w:highlight w:val="none"/>
              </w:rPr>
            </w:pPr>
            <w:r>
              <w:rPr>
                <w:rFonts w:hint="eastAsia" w:ascii="宋体" w:hAnsi="宋体" w:cs="宋体"/>
                <w:color w:val="auto"/>
                <w:szCs w:val="21"/>
                <w:highlight w:val="none"/>
              </w:rPr>
              <w:t>售后服务方案（服务体系、服务内容、故障解决方案、专业技术人员保障及服务电话）最优的得3分，一般得1分，其他不得分。</w:t>
            </w:r>
          </w:p>
          <w:p>
            <w:pPr>
              <w:pStyle w:val="6"/>
              <w:kinsoku w:val="0"/>
              <w:overflowPunct w:val="0"/>
              <w:adjustRightInd w:val="0"/>
              <w:spacing w:before="88" w:line="360" w:lineRule="exact"/>
              <w:ind w:right="0" w:rightChars="0"/>
              <w:jc w:val="left"/>
              <w:rPr>
                <w:rFonts w:ascii="宋体" w:hAnsi="宋体" w:cs="宋体"/>
                <w:color w:val="auto"/>
                <w:szCs w:val="21"/>
                <w:highlight w:val="none"/>
              </w:rPr>
            </w:pPr>
            <w:r>
              <w:rPr>
                <w:rFonts w:hint="eastAsia" w:ascii="宋体" w:hAnsi="宋体" w:cs="宋体"/>
                <w:color w:val="auto"/>
                <w:szCs w:val="21"/>
                <w:highlight w:val="none"/>
              </w:rPr>
              <w:t>投标人相关本地化服务，有固定的售后服务机构，并配备有售后服务人员的得3分，投标人须提供相关的售后服务站点营业执照原件及售后服务人员社保缴纳票据原件，否则不得分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培训方案</w:t>
            </w:r>
          </w:p>
        </w:tc>
        <w:tc>
          <w:tcPr>
            <w:tcW w:w="5103"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rPr>
                <w:color w:val="auto"/>
                <w:highlight w:val="none"/>
              </w:rPr>
            </w:pPr>
            <w:r>
              <w:rPr>
                <w:rFonts w:hint="eastAsia"/>
                <w:color w:val="auto"/>
                <w:highlight w:val="none"/>
              </w:rPr>
              <w:t>培训方案完善、详细、针对性及可实施性强，培训内容针对性强，得2分；</w:t>
            </w:r>
          </w:p>
          <w:p>
            <w:pPr>
              <w:adjustRightInd w:val="0"/>
              <w:ind w:right="0" w:rightChars="0"/>
              <w:rPr>
                <w:color w:val="auto"/>
                <w:highlight w:val="none"/>
              </w:rPr>
            </w:pPr>
            <w:r>
              <w:rPr>
                <w:rFonts w:hint="eastAsia"/>
                <w:color w:val="auto"/>
                <w:highlight w:val="none"/>
              </w:rPr>
              <w:t>培训方案内容简单粗糙，具有可实施性的，得1分；</w:t>
            </w:r>
          </w:p>
          <w:p>
            <w:pPr>
              <w:adjustRightInd w:val="0"/>
              <w:ind w:right="0" w:rightChars="0"/>
              <w:rPr>
                <w:rFonts w:ascii="宋体" w:hAnsi="宋体" w:cs="宋体"/>
                <w:color w:val="auto"/>
                <w:szCs w:val="21"/>
                <w:highlight w:val="none"/>
              </w:rPr>
            </w:pPr>
            <w:r>
              <w:rPr>
                <w:rFonts w:hint="eastAsia"/>
                <w:color w:val="auto"/>
                <w:highlight w:val="none"/>
              </w:rPr>
              <w:t>无培训方案，或与项目实际内容基本无关联或不具可实施性的，不得分。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7" w:type="dxa"/>
            <w:gridSpan w:val="4"/>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4、业绩（3分）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1704"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line="360" w:lineRule="exact"/>
              <w:ind w:right="0" w:rightChars="0" w:firstLine="603"/>
              <w:rPr>
                <w:rFonts w:ascii="宋体" w:hAnsi="宋体" w:cs="宋体"/>
                <w:color w:val="auto"/>
                <w:szCs w:val="21"/>
                <w:highlight w:val="none"/>
              </w:rPr>
            </w:pPr>
          </w:p>
          <w:p>
            <w:pPr>
              <w:pStyle w:val="6"/>
              <w:kinsoku w:val="0"/>
              <w:overflowPunct w:val="0"/>
              <w:adjustRightInd w:val="0"/>
              <w:spacing w:line="360" w:lineRule="exact"/>
              <w:ind w:right="0" w:rightChars="0" w:firstLine="603"/>
              <w:rPr>
                <w:rFonts w:ascii="宋体" w:hAnsi="宋体" w:cs="宋体"/>
                <w:color w:val="auto"/>
                <w:szCs w:val="21"/>
                <w:highlight w:val="none"/>
              </w:rPr>
            </w:pPr>
            <w:r>
              <w:rPr>
                <w:rFonts w:hint="eastAsia" w:ascii="宋体" w:hAnsi="宋体" w:cs="宋体"/>
                <w:color w:val="auto"/>
                <w:szCs w:val="21"/>
                <w:highlight w:val="none"/>
              </w:rPr>
              <w:t>4.1</w:t>
            </w:r>
          </w:p>
        </w:tc>
        <w:tc>
          <w:tcPr>
            <w:tcW w:w="1276"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line="360" w:lineRule="exact"/>
              <w:ind w:right="0" w:rightChars="0" w:firstLine="603"/>
              <w:jc w:val="center"/>
              <w:rPr>
                <w:rFonts w:ascii="宋体" w:hAnsi="宋体" w:cs="宋体"/>
                <w:color w:val="auto"/>
                <w:szCs w:val="21"/>
                <w:highlight w:val="none"/>
              </w:rPr>
            </w:pPr>
          </w:p>
          <w:p>
            <w:pPr>
              <w:pStyle w:val="6"/>
              <w:kinsoku w:val="0"/>
              <w:overflowPunct w:val="0"/>
              <w:adjustRightInd w:val="0"/>
              <w:spacing w:line="360" w:lineRule="exact"/>
              <w:ind w:right="0" w:rightChars="0"/>
              <w:rPr>
                <w:rFonts w:ascii="宋体" w:hAnsi="宋体" w:cs="宋体"/>
                <w:color w:val="auto"/>
                <w:kern w:val="0"/>
                <w:szCs w:val="21"/>
                <w:highlight w:val="none"/>
              </w:rPr>
            </w:pPr>
            <w:r>
              <w:rPr>
                <w:rFonts w:hint="eastAsia" w:ascii="宋体" w:hAnsi="宋体" w:cs="宋体"/>
                <w:color w:val="auto"/>
                <w:szCs w:val="21"/>
                <w:highlight w:val="none"/>
              </w:rPr>
              <w:t>业绩</w:t>
            </w:r>
          </w:p>
        </w:tc>
        <w:tc>
          <w:tcPr>
            <w:tcW w:w="5103"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依据投标人或所投产品生产厂家提供自2019年5月1日以来完成过同类项目案例，每提供一个得1分，最多3分。须提供中标通知书、有效的合同以及验收合格证明（时间以合同签订日期为准）。</w:t>
            </w:r>
          </w:p>
        </w:tc>
        <w:tc>
          <w:tcPr>
            <w:tcW w:w="1134"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9217" w:type="dxa"/>
            <w:gridSpan w:val="4"/>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5、资质（4分）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firstLine="603"/>
              <w:jc w:val="center"/>
              <w:rPr>
                <w:rFonts w:ascii="宋体" w:hAnsi="宋体" w:cs="宋体"/>
                <w:color w:val="auto"/>
                <w:szCs w:val="21"/>
                <w:highlight w:val="none"/>
              </w:rPr>
            </w:pPr>
            <w:r>
              <w:rPr>
                <w:rFonts w:hint="eastAsia" w:ascii="宋体" w:hAnsi="宋体" w:cs="宋体"/>
                <w:color w:val="auto"/>
                <w:szCs w:val="21"/>
                <w:highlight w:val="none"/>
              </w:rPr>
              <w:t>5.1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adjustRightInd w:val="0"/>
              <w:spacing w:before="88" w:line="360" w:lineRule="exact"/>
              <w:ind w:right="0" w:rightChars="0" w:firstLine="0"/>
              <w:rPr>
                <w:rFonts w:ascii="宋体" w:hAnsi="宋体" w:cs="宋体"/>
                <w:color w:val="auto"/>
                <w:szCs w:val="21"/>
                <w:highlight w:val="none"/>
              </w:rPr>
            </w:pPr>
            <w:r>
              <w:rPr>
                <w:rFonts w:hint="eastAsia" w:ascii="宋体" w:hAnsi="宋体" w:cs="宋体"/>
                <w:color w:val="auto"/>
                <w:szCs w:val="21"/>
                <w:highlight w:val="none"/>
              </w:rPr>
              <w:t>软著证明1</w:t>
            </w:r>
          </w:p>
        </w:tc>
        <w:tc>
          <w:tcPr>
            <w:tcW w:w="5103" w:type="dxa"/>
            <w:tcBorders>
              <w:top w:val="single" w:color="000000" w:sz="4" w:space="0"/>
              <w:left w:val="single" w:color="000000" w:sz="4" w:space="0"/>
              <w:bottom w:val="single" w:color="000000" w:sz="4" w:space="0"/>
              <w:right w:val="single" w:color="000000" w:sz="4" w:space="0"/>
            </w:tcBorders>
          </w:tcPr>
          <w:p>
            <w:pPr>
              <w:pStyle w:val="6"/>
              <w:kinsoku w:val="0"/>
              <w:overflowPunct w:val="0"/>
              <w:adjustRightInd w:val="0"/>
              <w:spacing w:before="88" w:line="360" w:lineRule="exact"/>
              <w:ind w:right="0" w:rightChars="0"/>
              <w:rPr>
                <w:rFonts w:ascii="宋体" w:hAnsi="宋体" w:cs="宋体"/>
                <w:color w:val="auto"/>
                <w:szCs w:val="21"/>
                <w:highlight w:val="none"/>
              </w:rPr>
            </w:pPr>
            <w:r>
              <w:rPr>
                <w:rFonts w:hint="eastAsia" w:ascii="宋体" w:hAnsi="宋体" w:cs="宋体"/>
                <w:color w:val="auto"/>
                <w:szCs w:val="21"/>
                <w:highlight w:val="none"/>
              </w:rPr>
              <w:t>提供计算机软件著作气象、雷达相关证明，提供一项可得4分，没有不得分</w:t>
            </w:r>
          </w:p>
        </w:tc>
        <w:tc>
          <w:tcPr>
            <w:tcW w:w="1134" w:type="dxa"/>
            <w:tcBorders>
              <w:top w:val="single" w:color="000000" w:sz="4" w:space="0"/>
              <w:left w:val="single" w:color="000000" w:sz="4" w:space="0"/>
              <w:bottom w:val="single" w:color="000000" w:sz="4" w:space="0"/>
              <w:right w:val="single" w:color="000000" w:sz="4" w:space="0"/>
            </w:tcBorders>
          </w:tcPr>
          <w:p>
            <w:pPr>
              <w:adjustRightInd w:val="0"/>
              <w:spacing w:line="360" w:lineRule="exact"/>
              <w:ind w:right="0" w:rightChars="0"/>
              <w:jc w:val="center"/>
              <w:rPr>
                <w:rFonts w:ascii="宋体" w:hAnsi="宋体" w:cs="宋体"/>
                <w:color w:val="auto"/>
                <w:kern w:val="0"/>
                <w:szCs w:val="21"/>
                <w:highlight w:val="none"/>
              </w:rPr>
            </w:pPr>
          </w:p>
          <w:p>
            <w:pPr>
              <w:adjustRightInd w:val="0"/>
              <w:spacing w:line="360" w:lineRule="exact"/>
              <w:ind w:right="0" w:rightChars="0"/>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9217" w:type="dxa"/>
            <w:gridSpan w:val="4"/>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left"/>
              <w:rPr>
                <w:rFonts w:ascii="宋体" w:hAnsi="宋体"/>
                <w:color w:val="auto"/>
                <w:szCs w:val="21"/>
                <w:highlight w:val="none"/>
              </w:rPr>
            </w:pPr>
            <w:r>
              <w:rPr>
                <w:rFonts w:hint="eastAsia" w:ascii="宋体" w:hAnsi="宋体"/>
                <w:color w:val="auto"/>
                <w:szCs w:val="21"/>
                <w:highlight w:val="none"/>
              </w:rPr>
              <w:t>6、投标文件制作分（2分）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center"/>
              <w:rPr>
                <w:color w:val="auto"/>
                <w:highlight w:val="none"/>
              </w:rPr>
            </w:pPr>
            <w:r>
              <w:rPr>
                <w:rFonts w:hint="eastAsia"/>
                <w:color w:val="auto"/>
                <w:highlight w:val="none"/>
              </w:rPr>
              <w:t>6.1</w:t>
            </w:r>
          </w:p>
          <w:p>
            <w:pPr>
              <w:pStyle w:val="2"/>
              <w:adjustRightInd w:val="0"/>
              <w:ind w:left="0" w:leftChars="0" w:right="0" w:rightChars="0"/>
              <w:rPr>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center"/>
              <w:rPr>
                <w:rFonts w:hint="eastAsia" w:ascii="宋体" w:hAnsi="宋体" w:eastAsia="宋体"/>
                <w:color w:val="auto"/>
                <w:szCs w:val="21"/>
                <w:highlight w:val="none"/>
                <w:lang w:eastAsia="zh-CN"/>
              </w:rPr>
            </w:pPr>
            <w:r>
              <w:rPr>
                <w:rFonts w:hint="eastAsia" w:hAnsi="宋体"/>
                <w:color w:val="auto"/>
                <w:szCs w:val="21"/>
                <w:highlight w:val="none"/>
              </w:rPr>
              <w:t>投标文件</w:t>
            </w:r>
            <w:r>
              <w:rPr>
                <w:rFonts w:hint="eastAsia" w:hAnsi="宋体"/>
                <w:color w:val="auto"/>
                <w:szCs w:val="21"/>
                <w:highlight w:val="none"/>
                <w:lang w:val="en-US" w:eastAsia="zh-CN"/>
              </w:rPr>
              <w:t>制作</w:t>
            </w:r>
          </w:p>
        </w:tc>
        <w:tc>
          <w:tcPr>
            <w:tcW w:w="510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right="0" w:rightChars="0"/>
              <w:rPr>
                <w:rFonts w:ascii="宋体" w:hAnsi="宋体"/>
                <w:color w:val="auto"/>
                <w:szCs w:val="21"/>
                <w:highlight w:val="none"/>
              </w:rPr>
            </w:pPr>
            <w:r>
              <w:rPr>
                <w:rFonts w:hint="eastAsia" w:ascii="宋体" w:hAnsi="宋体" w:cs="宋体"/>
                <w:color w:val="auto"/>
                <w:szCs w:val="21"/>
                <w:highlight w:val="none"/>
              </w:rPr>
              <w:t>文件内容完备，格式规范，封装整齐，满足招标文件要求得2分。未经胶封（如文件夹或订书机等）此项不得分。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ind w:right="0" w:rightChars="0"/>
              <w:jc w:val="center"/>
              <w:rPr>
                <w:rFonts w:ascii="宋体" w:hAnsi="宋体"/>
                <w:color w:val="auto"/>
                <w:szCs w:val="21"/>
                <w:highlight w:val="none"/>
              </w:rPr>
            </w:pPr>
            <w:r>
              <w:rPr>
                <w:rFonts w:hint="eastAsia" w:ascii="宋体" w:hAnsi="宋体"/>
                <w:color w:val="auto"/>
                <w:szCs w:val="21"/>
                <w:highlight w:val="none"/>
              </w:rPr>
              <w:t>2</w:t>
            </w:r>
          </w:p>
        </w:tc>
      </w:tr>
    </w:tbl>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b/>
          <w:color w:val="auto"/>
          <w:sz w:val="28"/>
          <w:szCs w:val="28"/>
          <w:highlight w:val="none"/>
        </w:rPr>
      </w:pPr>
      <w:r>
        <w:rPr>
          <w:rFonts w:hint="eastAsia"/>
          <w:b/>
          <w:color w:val="auto"/>
          <w:sz w:val="28"/>
          <w:szCs w:val="28"/>
          <w:highlight w:val="none"/>
        </w:rPr>
        <w:t>附件</w:t>
      </w:r>
      <w:r>
        <w:rPr>
          <w:b/>
          <w:color w:val="auto"/>
          <w:sz w:val="28"/>
          <w:szCs w:val="28"/>
          <w:highlight w:val="none"/>
        </w:rPr>
        <w:t>6</w:t>
      </w:r>
      <w:r>
        <w:rPr>
          <w:rFonts w:hint="eastAsia"/>
          <w:b/>
          <w:color w:val="auto"/>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color w:val="auto"/>
          <w:sz w:val="34"/>
          <w:highlight w:val="none"/>
        </w:rPr>
      </w:pPr>
      <w:r>
        <w:rPr>
          <w:rFonts w:hint="eastAsia" w:ascii="黑体" w:hAnsi="黑体" w:eastAsia="黑体"/>
          <w:b/>
          <w:color w:val="auto"/>
          <w:sz w:val="34"/>
          <w:highlight w:val="none"/>
        </w:rPr>
        <w:t>采购合同</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项目名称：</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项目编号：</w:t>
      </w:r>
    </w:p>
    <w:p>
      <w:pPr>
        <w:pStyle w:val="9"/>
        <w:adjustRightInd w:val="0"/>
        <w:snapToGrid w:val="0"/>
        <w:spacing w:before="120" w:after="120" w:line="360" w:lineRule="auto"/>
        <w:ind w:firstLine="658"/>
        <w:rPr>
          <w:rFonts w:hAnsi="宋体"/>
          <w:color w:val="auto"/>
          <w:sz w:val="24"/>
          <w:szCs w:val="24"/>
          <w:highlight w:val="none"/>
          <w:u w:val="single"/>
        </w:rPr>
      </w:pPr>
      <w:r>
        <w:rPr>
          <w:rFonts w:hint="eastAsia" w:hAnsi="宋体"/>
          <w:color w:val="auto"/>
          <w:sz w:val="24"/>
          <w:szCs w:val="24"/>
          <w:highlight w:val="none"/>
        </w:rPr>
        <w:t>甲方：（买方）</w:t>
      </w:r>
      <w:r>
        <w:rPr>
          <w:rFonts w:hAnsi="宋体"/>
          <w:color w:val="auto"/>
          <w:sz w:val="24"/>
          <w:szCs w:val="24"/>
          <w:highlight w:val="none"/>
        </w:rPr>
        <w:t>__________________</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乙方：（卖方）</w:t>
      </w:r>
      <w:r>
        <w:rPr>
          <w:rFonts w:hAnsi="宋体"/>
          <w:color w:val="auto"/>
          <w:sz w:val="24"/>
          <w:szCs w:val="24"/>
          <w:highlight w:val="none"/>
        </w:rPr>
        <w:t>__________________</w:t>
      </w:r>
    </w:p>
    <w:p>
      <w:pPr>
        <w:pStyle w:val="9"/>
        <w:adjustRightInd w:val="0"/>
        <w:snapToGrid w:val="0"/>
        <w:spacing w:before="120" w:after="120" w:line="360" w:lineRule="auto"/>
        <w:ind w:firstLine="658"/>
        <w:rPr>
          <w:rFonts w:hAnsi="宋体"/>
          <w:b/>
          <w:color w:val="auto"/>
          <w:sz w:val="24"/>
          <w:szCs w:val="24"/>
          <w:highlight w:val="none"/>
        </w:rPr>
      </w:pPr>
      <w:r>
        <w:rPr>
          <w:rFonts w:hint="eastAsia" w:hAnsi="宋体"/>
          <w:color w:val="auto"/>
          <w:sz w:val="24"/>
          <w:szCs w:val="24"/>
          <w:highlight w:val="none"/>
        </w:rPr>
        <w:t>甲、乙双方根据甲方项目采购谈判的结果，签署本合同。</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分包号</w:t>
            </w:r>
          </w:p>
        </w:tc>
        <w:tc>
          <w:tcPr>
            <w:tcW w:w="116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货物</w:t>
            </w:r>
          </w:p>
          <w:p>
            <w:pPr>
              <w:spacing w:line="360" w:lineRule="auto"/>
              <w:jc w:val="center"/>
              <w:rPr>
                <w:rFonts w:ascii="宋体"/>
                <w:b/>
                <w:color w:val="auto"/>
                <w:sz w:val="24"/>
                <w:highlight w:val="none"/>
              </w:rPr>
            </w:pPr>
            <w:r>
              <w:rPr>
                <w:rFonts w:hint="eastAsia" w:ascii="宋体" w:hAnsi="宋体"/>
                <w:b/>
                <w:color w:val="auto"/>
                <w:sz w:val="24"/>
                <w:highlight w:val="none"/>
              </w:rPr>
              <w:t>名称</w:t>
            </w:r>
          </w:p>
        </w:tc>
        <w:tc>
          <w:tcPr>
            <w:tcW w:w="111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型号</w:t>
            </w:r>
            <w:r>
              <w:rPr>
                <w:rFonts w:ascii="宋体" w:hAnsi="宋体"/>
                <w:b/>
                <w:color w:val="auto"/>
                <w:sz w:val="24"/>
                <w:highlight w:val="none"/>
              </w:rPr>
              <w:t>/</w:t>
            </w:r>
          </w:p>
          <w:p>
            <w:pPr>
              <w:spacing w:line="360" w:lineRule="auto"/>
              <w:jc w:val="center"/>
              <w:rPr>
                <w:rFonts w:ascii="宋体"/>
                <w:b/>
                <w:color w:val="auto"/>
                <w:sz w:val="24"/>
                <w:highlight w:val="none"/>
              </w:rPr>
            </w:pPr>
            <w:r>
              <w:rPr>
                <w:rFonts w:hint="eastAsia" w:ascii="宋体" w:hAnsi="宋体"/>
                <w:b/>
                <w:color w:val="auto"/>
                <w:sz w:val="24"/>
                <w:highlight w:val="none"/>
              </w:rPr>
              <w:t>规格</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品牌</w:t>
            </w:r>
            <w:r>
              <w:rPr>
                <w:rFonts w:ascii="宋体" w:hAnsi="宋体"/>
                <w:b/>
                <w:color w:val="auto"/>
                <w:sz w:val="24"/>
                <w:highlight w:val="none"/>
              </w:rPr>
              <w:t>/</w:t>
            </w:r>
            <w:r>
              <w:rPr>
                <w:rFonts w:hint="eastAsia" w:ascii="宋体" w:hAnsi="宋体"/>
                <w:b/>
                <w:color w:val="auto"/>
                <w:sz w:val="24"/>
                <w:highlight w:val="none"/>
              </w:rPr>
              <w:t>生产厂家</w:t>
            </w:r>
            <w:r>
              <w:rPr>
                <w:rFonts w:ascii="宋体" w:hAnsi="宋体"/>
                <w:b/>
                <w:color w:val="auto"/>
                <w:sz w:val="24"/>
                <w:highlight w:val="none"/>
              </w:rPr>
              <w:t>/</w:t>
            </w:r>
            <w:r>
              <w:rPr>
                <w:rFonts w:hint="eastAsia" w:ascii="宋体" w:hAnsi="宋体"/>
                <w:b/>
                <w:color w:val="auto"/>
                <w:sz w:val="24"/>
                <w:highlight w:val="none"/>
              </w:rPr>
              <w:t>国别</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计量</w:t>
            </w:r>
          </w:p>
          <w:p>
            <w:pPr>
              <w:spacing w:line="360" w:lineRule="auto"/>
              <w:jc w:val="center"/>
              <w:rPr>
                <w:rFonts w:ascii="宋体"/>
                <w:b/>
                <w:color w:val="auto"/>
                <w:sz w:val="24"/>
                <w:highlight w:val="none"/>
              </w:rPr>
            </w:pPr>
            <w:r>
              <w:rPr>
                <w:rFonts w:hint="eastAsia" w:ascii="宋体" w:hAnsi="宋体"/>
                <w:b/>
                <w:color w:val="auto"/>
                <w:sz w:val="24"/>
                <w:highlight w:val="none"/>
              </w:rPr>
              <w:t>单位</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数量</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116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每项</w:t>
            </w:r>
          </w:p>
          <w:p>
            <w:pPr>
              <w:spacing w:line="360" w:lineRule="auto"/>
              <w:jc w:val="center"/>
              <w:rPr>
                <w:rFonts w:ascii="宋体"/>
                <w:b/>
                <w:color w:val="auto"/>
                <w:sz w:val="24"/>
                <w:highlight w:val="none"/>
              </w:rPr>
            </w:pPr>
            <w:r>
              <w:rPr>
                <w:rFonts w:hint="eastAsia" w:ascii="宋体" w:hAnsi="宋体"/>
                <w:b/>
                <w:color w:val="auto"/>
                <w:sz w:val="24"/>
                <w:highlight w:val="none"/>
              </w:rPr>
              <w:t>总价</w:t>
            </w:r>
          </w:p>
        </w:tc>
        <w:tc>
          <w:tcPr>
            <w:tcW w:w="1171"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highlight w:val="none"/>
              </w:rPr>
            </w:pPr>
            <w:r>
              <w:rPr>
                <w:rFonts w:hint="eastAsia" w:ascii="宋体" w:hAnsi="宋体"/>
                <w:color w:val="auto"/>
                <w:sz w:val="24"/>
                <w:highlight w:val="none"/>
              </w:rPr>
              <w:t>合计总价</w:t>
            </w:r>
          </w:p>
        </w:tc>
        <w:tc>
          <w:tcPr>
            <w:tcW w:w="8088" w:type="dxa"/>
            <w:gridSpan w:val="7"/>
            <w:vAlign w:val="center"/>
          </w:tcPr>
          <w:p>
            <w:pPr>
              <w:spacing w:line="360" w:lineRule="auto"/>
              <w:rPr>
                <w:rFonts w:ascii="宋体"/>
                <w:color w:val="auto"/>
                <w:sz w:val="24"/>
                <w:highlight w:val="none"/>
                <w:u w:val="single"/>
              </w:rPr>
            </w:pPr>
            <w:r>
              <w:rPr>
                <w:rFonts w:hint="eastAsia" w:ascii="宋体" w:hAnsi="宋体"/>
                <w:color w:val="auto"/>
                <w:sz w:val="24"/>
                <w:highlight w:val="none"/>
              </w:rPr>
              <w:t>大写：      小写：      元</w:t>
            </w:r>
          </w:p>
        </w:tc>
      </w:tr>
    </w:tbl>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二、合同金额</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2.1 </w:t>
      </w:r>
      <w:r>
        <w:rPr>
          <w:rFonts w:hint="eastAsia" w:hAnsi="宋体"/>
          <w:color w:val="auto"/>
          <w:sz w:val="24"/>
          <w:szCs w:val="24"/>
          <w:highlight w:val="none"/>
        </w:rPr>
        <w:t>本合同金额为（大写）：</w:t>
      </w:r>
      <w:r>
        <w:rPr>
          <w:rFonts w:hAnsi="宋体"/>
          <w:color w:val="auto"/>
          <w:sz w:val="24"/>
          <w:szCs w:val="24"/>
          <w:highlight w:val="none"/>
        </w:rPr>
        <w:t>________________________</w:t>
      </w:r>
      <w:r>
        <w:rPr>
          <w:rFonts w:hint="eastAsia" w:hAnsi="宋体"/>
          <w:color w:val="auto"/>
          <w:sz w:val="24"/>
          <w:szCs w:val="24"/>
          <w:highlight w:val="none"/>
        </w:rPr>
        <w:t>元人民币。</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三、技术资料</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3.1</w:t>
      </w:r>
      <w:r>
        <w:rPr>
          <w:rFonts w:hint="eastAsia" w:hAnsi="宋体"/>
          <w:color w:val="auto"/>
          <w:sz w:val="24"/>
          <w:szCs w:val="24"/>
          <w:highlight w:val="none"/>
        </w:rPr>
        <w:t>乙方应按采购文件规定的时间向甲方提供使用货物的有关技术资料。</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3.2 </w:t>
      </w:r>
      <w:r>
        <w:rPr>
          <w:rFonts w:hint="eastAsia"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120" w:after="120" w:line="360" w:lineRule="auto"/>
        <w:ind w:left="50" w:firstLine="660"/>
        <w:rPr>
          <w:rFonts w:hAnsi="宋体"/>
          <w:b/>
          <w:color w:val="auto"/>
          <w:sz w:val="24"/>
          <w:szCs w:val="24"/>
          <w:highlight w:val="none"/>
        </w:rPr>
      </w:pPr>
      <w:r>
        <w:rPr>
          <w:rFonts w:hint="eastAsia" w:hAnsi="宋体"/>
          <w:b/>
          <w:color w:val="auto"/>
          <w:sz w:val="24"/>
          <w:szCs w:val="24"/>
          <w:highlight w:val="none"/>
        </w:rPr>
        <w:t>四、知识产权</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before="120" w:after="120" w:line="360" w:lineRule="auto"/>
        <w:ind w:firstLine="660"/>
        <w:rPr>
          <w:rFonts w:hAnsi="宋体"/>
          <w:color w:val="auto"/>
          <w:sz w:val="24"/>
          <w:szCs w:val="24"/>
          <w:highlight w:val="none"/>
          <w:u w:val="single"/>
        </w:rPr>
      </w:pPr>
      <w:r>
        <w:rPr>
          <w:rFonts w:hint="eastAsia" w:hAnsi="宋体"/>
          <w:b/>
          <w:color w:val="auto"/>
          <w:sz w:val="24"/>
          <w:szCs w:val="24"/>
          <w:highlight w:val="none"/>
        </w:rPr>
        <w:t>五、产权担保</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5.1 </w:t>
      </w:r>
      <w:r>
        <w:rPr>
          <w:rFonts w:hint="eastAsia" w:hAnsi="宋体"/>
          <w:color w:val="auto"/>
          <w:sz w:val="24"/>
          <w:szCs w:val="24"/>
          <w:highlight w:val="none"/>
        </w:rPr>
        <w:t>乙方保证所交付的货物的所有权完全属于乙方且无任何抵押、查封等产权瑕疵。</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六、履约保证金</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6.1 </w:t>
      </w:r>
      <w:r>
        <w:rPr>
          <w:rFonts w:hint="eastAsia" w:hAnsi="宋体"/>
          <w:color w:val="auto"/>
          <w:sz w:val="24"/>
          <w:szCs w:val="24"/>
          <w:highlight w:val="none"/>
        </w:rPr>
        <w:t>乙方交纳人民币</w:t>
      </w:r>
      <w:r>
        <w:rPr>
          <w:rFonts w:hAnsi="宋体"/>
          <w:color w:val="auto"/>
          <w:sz w:val="24"/>
          <w:szCs w:val="24"/>
          <w:highlight w:val="none"/>
        </w:rPr>
        <w:t>_____</w:t>
      </w:r>
      <w:r>
        <w:rPr>
          <w:rFonts w:hint="eastAsia" w:hAnsi="宋体"/>
          <w:color w:val="auto"/>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color w:val="auto"/>
          <w:sz w:val="24"/>
          <w:highlight w:val="none"/>
        </w:rPr>
      </w:pPr>
      <w:r>
        <w:rPr>
          <w:rFonts w:hint="eastAsia" w:ascii="宋体" w:hAnsi="宋体" w:cs="Courier New"/>
          <w:b/>
          <w:color w:val="auto"/>
          <w:sz w:val="24"/>
          <w:highlight w:val="none"/>
        </w:rPr>
        <w:t>七</w:t>
      </w:r>
      <w:r>
        <w:rPr>
          <w:rFonts w:ascii="宋体" w:cs="Courier New"/>
          <w:b/>
          <w:color w:val="auto"/>
          <w:sz w:val="24"/>
          <w:highlight w:val="none"/>
        </w:rPr>
        <w:t>.</w:t>
      </w:r>
      <w:r>
        <w:rPr>
          <w:rFonts w:hint="eastAsia" w:ascii="宋体" w:hAnsi="宋体" w:cs="Courier New"/>
          <w:b/>
          <w:color w:val="auto"/>
          <w:sz w:val="24"/>
          <w:highlight w:val="none"/>
        </w:rPr>
        <w:t>转包或分包</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7.1</w:t>
      </w:r>
      <w:r>
        <w:rPr>
          <w:rFonts w:hint="eastAsia" w:hAnsi="宋体"/>
          <w:color w:val="auto"/>
          <w:sz w:val="24"/>
          <w:szCs w:val="24"/>
          <w:highlight w:val="none"/>
        </w:rPr>
        <w:t>本合同范围的货物，应由乙方直接供应，不得转让他人供应；</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7.2</w:t>
      </w:r>
      <w:r>
        <w:rPr>
          <w:rFonts w:hint="eastAsia" w:hAnsi="宋体"/>
          <w:color w:val="auto"/>
          <w:sz w:val="24"/>
          <w:szCs w:val="24"/>
          <w:highlight w:val="none"/>
        </w:rPr>
        <w:t>除非得到甲方的书面同意，乙方不得部分分包给他人供应。</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7.3</w:t>
      </w:r>
      <w:r>
        <w:rPr>
          <w:rFonts w:hint="eastAsia" w:hAnsi="宋体"/>
          <w:color w:val="auto"/>
          <w:sz w:val="24"/>
          <w:szCs w:val="24"/>
          <w:highlight w:val="none"/>
        </w:rPr>
        <w:t>如有转让和未经甲方同意的分包行为，甲方有权给予终止合同。</w:t>
      </w:r>
    </w:p>
    <w:p>
      <w:pPr>
        <w:pStyle w:val="9"/>
        <w:adjustRightInd w:val="0"/>
        <w:snapToGrid w:val="0"/>
        <w:spacing w:before="120" w:after="120" w:line="360" w:lineRule="auto"/>
        <w:ind w:firstLine="660"/>
        <w:rPr>
          <w:rFonts w:hAnsi="宋体"/>
          <w:color w:val="auto"/>
          <w:sz w:val="24"/>
          <w:szCs w:val="24"/>
          <w:highlight w:val="none"/>
        </w:rPr>
      </w:pPr>
      <w:r>
        <w:rPr>
          <w:rFonts w:hint="eastAsia" w:hAnsi="宋体"/>
          <w:b/>
          <w:color w:val="auto"/>
          <w:sz w:val="24"/>
          <w:szCs w:val="24"/>
          <w:highlight w:val="none"/>
        </w:rPr>
        <w:t>八、质保期</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8.1 </w:t>
      </w:r>
      <w:r>
        <w:rPr>
          <w:rFonts w:hint="eastAsia" w:hAnsi="宋体"/>
          <w:color w:val="auto"/>
          <w:sz w:val="24"/>
          <w:szCs w:val="24"/>
          <w:highlight w:val="none"/>
        </w:rPr>
        <w:t>质保期3年。（自交货验收合格之日起计）</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九、交货期、交货方式及交货地点</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9.1 </w:t>
      </w:r>
      <w:r>
        <w:rPr>
          <w:rFonts w:hint="eastAsia" w:hAnsi="宋体"/>
          <w:color w:val="auto"/>
          <w:sz w:val="24"/>
          <w:szCs w:val="24"/>
          <w:highlight w:val="none"/>
        </w:rPr>
        <w:t>交货期：</w:t>
      </w:r>
      <w:r>
        <w:rPr>
          <w:rFonts w:hAnsi="宋体"/>
          <w:color w:val="auto"/>
          <w:sz w:val="24"/>
          <w:szCs w:val="24"/>
          <w:highlight w:val="none"/>
        </w:rPr>
        <w:t>_________</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9.2 </w:t>
      </w:r>
      <w:r>
        <w:rPr>
          <w:rFonts w:hint="eastAsia" w:hAnsi="宋体"/>
          <w:color w:val="auto"/>
          <w:sz w:val="24"/>
          <w:szCs w:val="24"/>
          <w:highlight w:val="none"/>
        </w:rPr>
        <w:t>交货方式：</w:t>
      </w:r>
      <w:r>
        <w:rPr>
          <w:rFonts w:hAnsi="宋体"/>
          <w:color w:val="auto"/>
          <w:sz w:val="24"/>
          <w:szCs w:val="24"/>
          <w:highlight w:val="none"/>
        </w:rPr>
        <w:t>_________</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9.3 </w:t>
      </w:r>
      <w:r>
        <w:rPr>
          <w:rFonts w:hint="eastAsia" w:hAnsi="宋体"/>
          <w:color w:val="auto"/>
          <w:sz w:val="24"/>
          <w:szCs w:val="24"/>
          <w:highlight w:val="none"/>
        </w:rPr>
        <w:t>交货地点：用户单位地点或用户指定地点。</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十、货款支付</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10.1</w:t>
      </w:r>
      <w:r>
        <w:rPr>
          <w:rFonts w:hint="eastAsia" w:hAnsi="宋体"/>
          <w:color w:val="auto"/>
          <w:sz w:val="24"/>
          <w:szCs w:val="24"/>
          <w:highlight w:val="none"/>
        </w:rPr>
        <w:t>付款方式：针对国内供应货物，签订合同后，20日内预付合同金额的30%，全部货物交货并验收合格后，凭验收凭证和货物验收合格等文件20内支付至合同金额的100%，质量保证金</w:t>
      </w:r>
      <w:r>
        <w:rPr>
          <w:rFonts w:hint="eastAsia" w:hAnsi="宋体"/>
          <w:color w:val="auto"/>
          <w:sz w:val="24"/>
          <w:szCs w:val="24"/>
          <w:highlight w:val="none"/>
          <w:lang w:eastAsia="zh-CN"/>
        </w:rPr>
        <w:t>，</w:t>
      </w:r>
      <w:r>
        <w:rPr>
          <w:rFonts w:hAnsi="宋体"/>
          <w:color w:val="auto"/>
          <w:sz w:val="24"/>
          <w:szCs w:val="24"/>
          <w:highlight w:val="none"/>
        </w:rPr>
        <w:t>经有关单位确认无质量问题后，一次性</w:t>
      </w:r>
      <w:r>
        <w:rPr>
          <w:rFonts w:hint="eastAsia" w:hAnsi="宋体"/>
          <w:color w:val="auto"/>
          <w:sz w:val="24"/>
          <w:szCs w:val="24"/>
          <w:highlight w:val="none"/>
          <w:lang w:val="en-US" w:eastAsia="zh-CN"/>
        </w:rPr>
        <w:t>无息付清</w:t>
      </w:r>
      <w:r>
        <w:rPr>
          <w:rFonts w:hAnsi="宋体"/>
          <w:color w:val="auto"/>
          <w:sz w:val="24"/>
          <w:szCs w:val="24"/>
          <w:highlight w:val="none"/>
        </w:rPr>
        <w:t>。具体内容以最终签署的合同约定为准。</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color w:val="auto"/>
          <w:sz w:val="24"/>
          <w:highlight w:val="none"/>
        </w:rPr>
      </w:pPr>
      <w:r>
        <w:rPr>
          <w:rFonts w:hint="eastAsia" w:ascii="宋体" w:hAnsi="宋体"/>
          <w:b/>
          <w:color w:val="auto"/>
          <w:sz w:val="24"/>
          <w:highlight w:val="none"/>
        </w:rPr>
        <w:t>十一、税</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11.1</w:t>
      </w:r>
      <w:r>
        <w:rPr>
          <w:rFonts w:hint="eastAsia" w:hAnsi="宋体"/>
          <w:color w:val="auto"/>
          <w:sz w:val="24"/>
          <w:szCs w:val="24"/>
          <w:highlight w:val="none"/>
        </w:rPr>
        <w:t>发票要求：针对国内供货的货物，乙方开具合同全额“增值税专用发票”。</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11.2</w:t>
      </w:r>
      <w:r>
        <w:rPr>
          <w:rFonts w:hint="eastAsia" w:hAnsi="宋体"/>
          <w:color w:val="auto"/>
          <w:sz w:val="24"/>
          <w:szCs w:val="24"/>
          <w:highlight w:val="none"/>
        </w:rPr>
        <w:t>本合同执行中相关的一切税费均由乙方负担。</w:t>
      </w:r>
    </w:p>
    <w:p>
      <w:pPr>
        <w:pStyle w:val="9"/>
        <w:adjustRightInd w:val="0"/>
        <w:snapToGrid w:val="0"/>
        <w:spacing w:before="120" w:after="120" w:line="360" w:lineRule="auto"/>
        <w:ind w:left="1" w:firstLine="660"/>
        <w:rPr>
          <w:rFonts w:hAnsi="宋体"/>
          <w:color w:val="auto"/>
          <w:sz w:val="24"/>
          <w:szCs w:val="24"/>
          <w:highlight w:val="none"/>
        </w:rPr>
      </w:pPr>
      <w:r>
        <w:rPr>
          <w:rFonts w:hint="eastAsia" w:hAnsi="宋体"/>
          <w:b/>
          <w:color w:val="auto"/>
          <w:sz w:val="24"/>
          <w:szCs w:val="24"/>
          <w:highlight w:val="none"/>
        </w:rPr>
        <w:t>十二、质量保证及售后服务</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12.1 </w:t>
      </w:r>
      <w:r>
        <w:rPr>
          <w:rFonts w:hint="eastAsia" w:hAnsi="宋体"/>
          <w:color w:val="auto"/>
          <w:sz w:val="24"/>
          <w:szCs w:val="24"/>
          <w:highlight w:val="none"/>
        </w:rPr>
        <w:t>乙方应按采购文件规定的货物性能、技术要求、质量标准向甲方提供未经使用的全新产品。</w:t>
      </w:r>
    </w:p>
    <w:p>
      <w:pPr>
        <w:pStyle w:val="9"/>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12.2 </w:t>
      </w:r>
      <w:r>
        <w:rPr>
          <w:rFonts w:hint="eastAsia" w:hAnsi="宋体"/>
          <w:color w:val="auto"/>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）更换：由乙方承担所发生的全部费用。</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）贬值处理：由甲乙双方合议定价。</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）退货处理：乙方应退还甲方支付的合同款，同时应承担该货物的直接费用（运输、保险、检验、货款利息及银行手续费等）。</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12.3 </w:t>
      </w:r>
      <w:r>
        <w:rPr>
          <w:rFonts w:hint="eastAsia" w:hAnsi="宋体"/>
          <w:color w:val="auto"/>
          <w:sz w:val="24"/>
          <w:szCs w:val="24"/>
          <w:highlight w:val="none"/>
        </w:rPr>
        <w:t>如在使用过程中发生质量问题，乙方在接到甲方通知后在小时内到达甲方现场。</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12.4 </w:t>
      </w:r>
      <w:r>
        <w:rPr>
          <w:rFonts w:hint="eastAsia" w:hAnsi="宋体"/>
          <w:color w:val="auto"/>
          <w:sz w:val="24"/>
          <w:szCs w:val="24"/>
          <w:highlight w:val="none"/>
        </w:rPr>
        <w:t>在质保期内，乙方应对货物出现的质量及安全问题负责处理解决并承担一切费用。</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12.5</w:t>
      </w:r>
      <w:r>
        <w:rPr>
          <w:rFonts w:hint="eastAsia" w:hAnsi="宋体"/>
          <w:color w:val="auto"/>
          <w:sz w:val="24"/>
          <w:szCs w:val="24"/>
          <w:highlight w:val="none"/>
        </w:rPr>
        <w:t>上述的货物免费保修期为</w:t>
      </w:r>
      <w:r>
        <w:rPr>
          <w:rFonts w:hint="eastAsia" w:hAnsi="宋体"/>
          <w:color w:val="auto"/>
          <w:sz w:val="24"/>
          <w:szCs w:val="24"/>
          <w:highlight w:val="none"/>
          <w:u w:val="single"/>
        </w:rPr>
        <w:t xml:space="preserve">   </w:t>
      </w:r>
      <w:r>
        <w:rPr>
          <w:rFonts w:hint="eastAsia" w:hAnsi="宋体"/>
          <w:color w:val="auto"/>
          <w:sz w:val="24"/>
          <w:szCs w:val="24"/>
          <w:highlight w:val="none"/>
        </w:rPr>
        <w:t>年，因人为因素出现的故障不在免费保修范围内。超过保修期的机器设备，终生维修，维修时只收部件成本费。</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十三、调试和验收</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13.1 </w:t>
      </w:r>
      <w:r>
        <w:rPr>
          <w:rFonts w:hint="eastAsia" w:hAnsi="宋体"/>
          <w:color w:val="auto"/>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13.2 </w:t>
      </w:r>
      <w:r>
        <w:rPr>
          <w:rFonts w:hint="eastAsia" w:hAnsi="宋体"/>
          <w:color w:val="auto"/>
          <w:sz w:val="24"/>
          <w:szCs w:val="24"/>
          <w:highlight w:val="none"/>
        </w:rPr>
        <w:t>乙方交货前应对产品作出全面检查和对验收文件进行整理，并列出清单，作为甲方收货验收和使用的技术条件依据，检验的结果应随货物交甲方。</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13.3 </w:t>
      </w:r>
      <w:r>
        <w:rPr>
          <w:rFonts w:hint="eastAsia" w:hAnsi="宋体"/>
          <w:color w:val="auto"/>
          <w:sz w:val="24"/>
          <w:szCs w:val="24"/>
          <w:highlight w:val="none"/>
        </w:rPr>
        <w:t>甲方对乙方提供的货物在使用前进行调试时，乙方需负责安装并培训甲方的使用操作人员，并协助甲方一起调试，直到符合技术要求，甲方才做最终验收。</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13.4 </w:t>
      </w:r>
      <w:r>
        <w:rPr>
          <w:rFonts w:hint="eastAsia" w:hAnsi="宋体"/>
          <w:color w:val="auto"/>
          <w:sz w:val="24"/>
          <w:szCs w:val="24"/>
          <w:highlight w:val="none"/>
        </w:rPr>
        <w:t>对技术复杂的货物，甲方可请国家认可的专业检测机构参与初步验收及最终验收，并由其出具质量检测报告。</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13.5 </w:t>
      </w:r>
      <w:r>
        <w:rPr>
          <w:rFonts w:hint="eastAsia" w:hAnsi="宋体"/>
          <w:color w:val="auto"/>
          <w:sz w:val="24"/>
          <w:szCs w:val="24"/>
          <w:highlight w:val="none"/>
        </w:rPr>
        <w:t>验收时乙方必须在现场，验收完毕后作出验收结果报告，验收报告须经甲方最终用户签字和部门盖章。</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十四、货物包装、发运及运输</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14.1 </w:t>
      </w:r>
      <w:r>
        <w:rPr>
          <w:rFonts w:hint="eastAsia" w:hAnsi="宋体"/>
          <w:color w:val="auto"/>
          <w:sz w:val="24"/>
          <w:szCs w:val="24"/>
          <w:highlight w:val="none"/>
        </w:rPr>
        <w:t>乙方应在货物发运前对其进行满足运输距离、防潮、防震、防锈和防破损装卸等要求包装，以保证货物安全运达甲方指定地点。</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14.2 </w:t>
      </w:r>
      <w:r>
        <w:rPr>
          <w:rFonts w:hint="eastAsia" w:hAnsi="宋体"/>
          <w:color w:val="auto"/>
          <w:sz w:val="24"/>
          <w:szCs w:val="24"/>
          <w:highlight w:val="none"/>
        </w:rPr>
        <w:t>使用说明书、质量检验证明书、随配附件和工具以及清单一并附于货物内。</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14.3 </w:t>
      </w:r>
      <w:r>
        <w:rPr>
          <w:rFonts w:hint="eastAsia" w:hAnsi="宋体"/>
          <w:color w:val="auto"/>
          <w:sz w:val="24"/>
          <w:szCs w:val="24"/>
          <w:highlight w:val="none"/>
        </w:rPr>
        <w:t>乙方在货物发运手续办理完毕后</w:t>
      </w:r>
      <w:r>
        <w:rPr>
          <w:rFonts w:hAnsi="宋体"/>
          <w:color w:val="auto"/>
          <w:sz w:val="24"/>
          <w:szCs w:val="24"/>
          <w:highlight w:val="none"/>
        </w:rPr>
        <w:t>24</w:t>
      </w:r>
      <w:r>
        <w:rPr>
          <w:rFonts w:hint="eastAsia" w:hAnsi="宋体"/>
          <w:color w:val="auto"/>
          <w:sz w:val="24"/>
          <w:szCs w:val="24"/>
          <w:highlight w:val="none"/>
        </w:rPr>
        <w:t>小时内或货到甲方</w:t>
      </w:r>
      <w:r>
        <w:rPr>
          <w:rFonts w:hAnsi="宋体"/>
          <w:color w:val="auto"/>
          <w:sz w:val="24"/>
          <w:szCs w:val="24"/>
          <w:highlight w:val="none"/>
        </w:rPr>
        <w:t>48</w:t>
      </w:r>
      <w:r>
        <w:rPr>
          <w:rFonts w:hint="eastAsia" w:hAnsi="宋体"/>
          <w:color w:val="auto"/>
          <w:sz w:val="24"/>
          <w:szCs w:val="24"/>
          <w:highlight w:val="none"/>
        </w:rPr>
        <w:t>小时前通知甲方，以准备接货。</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14.4 </w:t>
      </w:r>
      <w:r>
        <w:rPr>
          <w:rFonts w:hint="eastAsia" w:hAnsi="宋体"/>
          <w:color w:val="auto"/>
          <w:sz w:val="24"/>
          <w:szCs w:val="24"/>
          <w:highlight w:val="none"/>
        </w:rPr>
        <w:t>货物在交付甲方前发生的风险均由乙方负责。</w:t>
      </w:r>
    </w:p>
    <w:p>
      <w:pPr>
        <w:pStyle w:val="9"/>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14.5 </w:t>
      </w:r>
      <w:r>
        <w:rPr>
          <w:rFonts w:hint="eastAsia" w:hAnsi="宋体"/>
          <w:color w:val="auto"/>
          <w:sz w:val="24"/>
          <w:szCs w:val="24"/>
          <w:highlight w:val="none"/>
        </w:rPr>
        <w:t>货物在规定的交付期限内由乙方送达甲方指定的地点并经甲方验收合格视为交付，乙方同时需通知甲方货物已送达。</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十五、违约责任</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15.1</w:t>
      </w:r>
      <w:r>
        <w:rPr>
          <w:rFonts w:hint="eastAsia" w:hAnsi="宋体"/>
          <w:color w:val="auto"/>
          <w:sz w:val="24"/>
          <w:szCs w:val="24"/>
          <w:highlight w:val="none"/>
        </w:rPr>
        <w:t>乙方逾期交付货物的，乙方应按逾期交货总额每日千分之六向甲方支付违约金，由甲方从待付货款中扣除。逾期超过约定日期</w:t>
      </w:r>
      <w:r>
        <w:rPr>
          <w:rFonts w:hAnsi="宋体"/>
          <w:color w:val="auto"/>
          <w:sz w:val="24"/>
          <w:szCs w:val="24"/>
          <w:highlight w:val="none"/>
        </w:rPr>
        <w:t>10</w:t>
      </w:r>
      <w:r>
        <w:rPr>
          <w:rFonts w:hint="eastAsia" w:hAnsi="宋体"/>
          <w:color w:val="auto"/>
          <w:sz w:val="24"/>
          <w:szCs w:val="24"/>
          <w:highlight w:val="none"/>
        </w:rPr>
        <w:t>个工作日不能交货的，甲方可解除本合同。乙方因逾期交货或因其他违约行为导致甲方解除合同的，乙方应向甲方支付合同总值</w:t>
      </w:r>
      <w:r>
        <w:rPr>
          <w:rFonts w:hAnsi="宋体"/>
          <w:color w:val="auto"/>
          <w:sz w:val="24"/>
          <w:szCs w:val="24"/>
          <w:highlight w:val="none"/>
        </w:rPr>
        <w:t>5%</w:t>
      </w:r>
      <w:r>
        <w:rPr>
          <w:rFonts w:hint="eastAsia" w:hAnsi="宋体"/>
          <w:color w:val="auto"/>
          <w:sz w:val="24"/>
          <w:szCs w:val="24"/>
          <w:highlight w:val="none"/>
        </w:rPr>
        <w:t>的违约金，如造成甲方损失超过违约金的，超出部分由乙方继续承担赔偿责任。</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15.2</w:t>
      </w:r>
      <w:r>
        <w:rPr>
          <w:rFonts w:hint="eastAsia" w:hAnsi="宋体"/>
          <w:color w:val="auto"/>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十六、廉政条款</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16.1</w:t>
      </w:r>
      <w:r>
        <w:rPr>
          <w:rFonts w:hint="eastAsia" w:hAnsi="宋体"/>
          <w:color w:val="auto"/>
          <w:sz w:val="24"/>
          <w:szCs w:val="24"/>
          <w:highlight w:val="none"/>
        </w:rPr>
        <w:t>乙方必须支持甲方的廉政建设，不得向甲方相关人员提供金钱和物质上的好处，一经发现处以合同金额</w:t>
      </w:r>
      <w:r>
        <w:rPr>
          <w:rFonts w:hAnsi="宋体"/>
          <w:color w:val="auto"/>
          <w:sz w:val="24"/>
          <w:szCs w:val="24"/>
          <w:highlight w:val="none"/>
        </w:rPr>
        <w:t>20%</w:t>
      </w:r>
      <w:r>
        <w:rPr>
          <w:rFonts w:hint="eastAsia" w:hAnsi="宋体"/>
          <w:color w:val="auto"/>
          <w:sz w:val="24"/>
          <w:szCs w:val="24"/>
          <w:highlight w:val="none"/>
        </w:rPr>
        <w:t>的罚款。</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十七、不可抗力事件处理</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17.1 </w:t>
      </w:r>
      <w:r>
        <w:rPr>
          <w:rFonts w:hint="eastAsia" w:hAnsi="宋体"/>
          <w:color w:val="auto"/>
          <w:sz w:val="24"/>
          <w:szCs w:val="24"/>
          <w:highlight w:val="none"/>
        </w:rPr>
        <w:t>在合同有效期内，任何一方因不可抗力事件导致不能履行合同，则合同履行期可延长，其延长期与不可抗力影响期相同。</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17.2 </w:t>
      </w:r>
      <w:r>
        <w:rPr>
          <w:rFonts w:hint="eastAsia" w:hAnsi="宋体"/>
          <w:color w:val="auto"/>
          <w:sz w:val="24"/>
          <w:szCs w:val="24"/>
          <w:highlight w:val="none"/>
        </w:rPr>
        <w:t>不可抗力事件发生后，应立即通知对方，并寄送有关权威机构出具的证明。</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17.3 </w:t>
      </w:r>
      <w:r>
        <w:rPr>
          <w:rFonts w:hint="eastAsia" w:hAnsi="宋体"/>
          <w:color w:val="auto"/>
          <w:sz w:val="24"/>
          <w:szCs w:val="24"/>
          <w:highlight w:val="none"/>
        </w:rPr>
        <w:t>不可抗力事件延续</w:t>
      </w:r>
      <w:r>
        <w:rPr>
          <w:rFonts w:hAnsi="宋体"/>
          <w:color w:val="auto"/>
          <w:sz w:val="24"/>
          <w:szCs w:val="24"/>
          <w:highlight w:val="none"/>
        </w:rPr>
        <w:t>30</w:t>
      </w:r>
      <w:r>
        <w:rPr>
          <w:rFonts w:hint="eastAsia" w:hAnsi="宋体"/>
          <w:color w:val="auto"/>
          <w:sz w:val="24"/>
          <w:szCs w:val="24"/>
          <w:highlight w:val="none"/>
        </w:rPr>
        <w:t>天以上，双方应通过友好协商，确定是否继续履行合同。</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十八、诉讼</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18.1 </w:t>
      </w:r>
      <w:r>
        <w:rPr>
          <w:rFonts w:hint="eastAsia" w:hAnsi="宋体"/>
          <w:color w:val="auto"/>
          <w:sz w:val="24"/>
          <w:szCs w:val="24"/>
          <w:highlight w:val="none"/>
        </w:rPr>
        <w:t>双方在执行合同中所发生的一切争议，应通过协商解决。如协商不成，可向合同签订地法院起诉，合同签订地在此约定为南京市。</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十九、合同文件的优先顺序</w:t>
      </w:r>
      <w:r>
        <w:rPr>
          <w:rFonts w:hint="eastAsia" w:hAnsi="宋体"/>
          <w:color w:val="auto"/>
          <w:sz w:val="24"/>
          <w:szCs w:val="24"/>
          <w:highlight w:val="none"/>
        </w:rPr>
        <w:t xml:space="preserve">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组成合同的各项文件应互相解释，互为说明。除专用合同条款另有约定外，解释合同文件的优先顺序如下：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（1）合同协议书；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（2）中标通知书；</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（3）招标文件；</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（4）投标函及其附录（如果有）；</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（5）专用合同条款及其附件；</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（6）通用合同条款； </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（7）技术标准和要求；</w:t>
      </w:r>
    </w:p>
    <w:p>
      <w:pPr>
        <w:pStyle w:val="9"/>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（8）其他合同文件。</w:t>
      </w:r>
    </w:p>
    <w:p>
      <w:pPr>
        <w:pStyle w:val="9"/>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二十、合同生效及其它</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19.1 </w:t>
      </w:r>
      <w:r>
        <w:rPr>
          <w:rFonts w:hint="eastAsia" w:hAnsi="宋体"/>
          <w:color w:val="auto"/>
          <w:sz w:val="24"/>
          <w:szCs w:val="24"/>
          <w:highlight w:val="none"/>
        </w:rPr>
        <w:t>合同经双方法定代表人或授权委托代表人签字并加盖单位公章后生效。</w:t>
      </w:r>
    </w:p>
    <w:p>
      <w:pPr>
        <w:pStyle w:val="9"/>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19.2</w:t>
      </w:r>
      <w:r>
        <w:rPr>
          <w:rFonts w:hint="eastAsia" w:hAnsi="宋体"/>
          <w:color w:val="auto"/>
          <w:sz w:val="24"/>
          <w:szCs w:val="24"/>
          <w:highlight w:val="none"/>
        </w:rPr>
        <w:t>本合同未尽事宜，遵照《合同法》有关条文执行。</w:t>
      </w:r>
    </w:p>
    <w:p>
      <w:pPr>
        <w:pStyle w:val="9"/>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19.3 </w:t>
      </w:r>
      <w:r>
        <w:rPr>
          <w:rFonts w:hint="eastAsia" w:hAnsi="宋体"/>
          <w:color w:val="auto"/>
          <w:sz w:val="24"/>
          <w:szCs w:val="24"/>
          <w:highlight w:val="none"/>
        </w:rPr>
        <w:t>本合同正本一式四份，具有同等法律效力，甲方、乙方各执两份。</w:t>
      </w:r>
    </w:p>
    <w:p>
      <w:pPr>
        <w:pStyle w:val="9"/>
        <w:adjustRightInd w:val="0"/>
        <w:snapToGrid w:val="0"/>
        <w:spacing w:before="120" w:after="120" w:line="360" w:lineRule="auto"/>
        <w:ind w:left="420" w:leftChars="200" w:firstLine="240" w:firstLineChars="100"/>
        <w:rPr>
          <w:rFonts w:hAnsi="宋体"/>
          <w:color w:val="auto"/>
          <w:sz w:val="24"/>
          <w:szCs w:val="24"/>
          <w:highlight w:val="none"/>
        </w:rPr>
      </w:pPr>
      <w:r>
        <w:rPr>
          <w:rFonts w:hint="eastAsia" w:hAnsi="宋体"/>
          <w:color w:val="auto"/>
          <w:sz w:val="24"/>
          <w:szCs w:val="24"/>
          <w:highlight w:val="none"/>
        </w:rPr>
        <w:t>甲方：乙方：</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地址：地址：</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法定代表人或授权代表：</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项目负责人</w:t>
      </w:r>
      <w:r>
        <w:rPr>
          <w:rFonts w:hAnsi="宋体"/>
          <w:color w:val="auto"/>
          <w:sz w:val="24"/>
          <w:szCs w:val="24"/>
          <w:highlight w:val="none"/>
        </w:rPr>
        <w:t xml:space="preserve">:                              </w:t>
      </w:r>
      <w:r>
        <w:rPr>
          <w:rFonts w:hint="eastAsia" w:hAnsi="宋体"/>
          <w:color w:val="auto"/>
          <w:sz w:val="24"/>
          <w:szCs w:val="24"/>
          <w:highlight w:val="none"/>
        </w:rPr>
        <w:t>法定代表人或授权代表：</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项目联系人</w:t>
      </w:r>
      <w:r>
        <w:rPr>
          <w:rFonts w:hAnsi="宋体"/>
          <w:color w:val="auto"/>
          <w:sz w:val="24"/>
          <w:szCs w:val="24"/>
          <w:highlight w:val="none"/>
        </w:rPr>
        <w:t>:</w:t>
      </w:r>
    </w:p>
    <w:p>
      <w:pPr>
        <w:pStyle w:val="9"/>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联系电话：联系电话：</w:t>
      </w:r>
    </w:p>
    <w:p>
      <w:pPr>
        <w:pStyle w:val="9"/>
        <w:adjustRightInd w:val="0"/>
        <w:snapToGrid w:val="0"/>
        <w:spacing w:before="120" w:after="120" w:line="360" w:lineRule="auto"/>
        <w:ind w:firstLine="767"/>
        <w:rPr>
          <w:rFonts w:cs="仿宋"/>
          <w:color w:val="auto"/>
          <w:sz w:val="24"/>
          <w:highlight w:val="none"/>
        </w:rPr>
      </w:pPr>
      <w:r>
        <w:rPr>
          <w:rFonts w:hint="eastAsia"/>
          <w:color w:val="auto"/>
          <w:sz w:val="28"/>
          <w:szCs w:val="28"/>
          <w:highlight w:val="none"/>
        </w:rPr>
        <w:t>签订日期：      年   月   日</w:t>
      </w:r>
    </w:p>
    <w:bookmarkEnd w:id="11"/>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15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24</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w:t>
    </w:r>
    <w:r>
      <w:rPr>
        <w:rFonts w:hint="eastAsia" w:ascii="宋体" w:hAnsi="宋体" w:cs="宋体"/>
        <w:b/>
        <w:bCs/>
        <w:kern w:val="0"/>
        <w:sz w:val="15"/>
        <w:szCs w:val="15"/>
        <w:lang w:val="en-US" w:eastAsia="zh-CN"/>
      </w:rPr>
      <w:t>招标办</w:t>
    </w:r>
    <w:r>
      <w:rPr>
        <w:rFonts w:hint="eastAsia" w:ascii="宋体" w:hAnsi="宋体" w:cs="宋体"/>
        <w:b/>
        <w:bCs/>
        <w:kern w:val="0"/>
        <w:sz w:val="15"/>
        <w:szCs w:val="15"/>
      </w:rPr>
      <w:t>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55932D1"/>
    <w:rsid w:val="05B517B2"/>
    <w:rsid w:val="05C62318"/>
    <w:rsid w:val="0666393D"/>
    <w:rsid w:val="07D33D16"/>
    <w:rsid w:val="09637941"/>
    <w:rsid w:val="0BDF51D7"/>
    <w:rsid w:val="0C3615C8"/>
    <w:rsid w:val="0C4861BD"/>
    <w:rsid w:val="0D873213"/>
    <w:rsid w:val="0D9425DE"/>
    <w:rsid w:val="0D99361C"/>
    <w:rsid w:val="107D340A"/>
    <w:rsid w:val="10EB4170"/>
    <w:rsid w:val="10F05838"/>
    <w:rsid w:val="113C24CA"/>
    <w:rsid w:val="119D0D41"/>
    <w:rsid w:val="12162C3B"/>
    <w:rsid w:val="130F1D58"/>
    <w:rsid w:val="146723C1"/>
    <w:rsid w:val="14896182"/>
    <w:rsid w:val="150D1119"/>
    <w:rsid w:val="155010AB"/>
    <w:rsid w:val="15572C10"/>
    <w:rsid w:val="1584594C"/>
    <w:rsid w:val="15907301"/>
    <w:rsid w:val="15A90346"/>
    <w:rsid w:val="15B24E31"/>
    <w:rsid w:val="16AA09BD"/>
    <w:rsid w:val="17833DE3"/>
    <w:rsid w:val="18395459"/>
    <w:rsid w:val="1C121D57"/>
    <w:rsid w:val="1C4A137C"/>
    <w:rsid w:val="1F11313D"/>
    <w:rsid w:val="1F956998"/>
    <w:rsid w:val="20DC5C02"/>
    <w:rsid w:val="20FE711F"/>
    <w:rsid w:val="21A70E96"/>
    <w:rsid w:val="225E4DAF"/>
    <w:rsid w:val="22891E2D"/>
    <w:rsid w:val="22D33607"/>
    <w:rsid w:val="23FD2509"/>
    <w:rsid w:val="240610C4"/>
    <w:rsid w:val="243943F8"/>
    <w:rsid w:val="24E05430"/>
    <w:rsid w:val="267A7579"/>
    <w:rsid w:val="272E19CB"/>
    <w:rsid w:val="27961F1E"/>
    <w:rsid w:val="27AD7C03"/>
    <w:rsid w:val="2823104B"/>
    <w:rsid w:val="28C46277"/>
    <w:rsid w:val="29062B05"/>
    <w:rsid w:val="29127A38"/>
    <w:rsid w:val="2AB43BC5"/>
    <w:rsid w:val="2B556F15"/>
    <w:rsid w:val="2B7F4BC3"/>
    <w:rsid w:val="2CE81BAF"/>
    <w:rsid w:val="2DAC05D8"/>
    <w:rsid w:val="2E726843"/>
    <w:rsid w:val="2EDC02FF"/>
    <w:rsid w:val="311371D1"/>
    <w:rsid w:val="3172033E"/>
    <w:rsid w:val="3227588C"/>
    <w:rsid w:val="325F6558"/>
    <w:rsid w:val="331653E5"/>
    <w:rsid w:val="34B9359E"/>
    <w:rsid w:val="351529A9"/>
    <w:rsid w:val="355A74E9"/>
    <w:rsid w:val="35FD1F7A"/>
    <w:rsid w:val="362E6335"/>
    <w:rsid w:val="366D672C"/>
    <w:rsid w:val="36E3150F"/>
    <w:rsid w:val="37480A54"/>
    <w:rsid w:val="384A4707"/>
    <w:rsid w:val="385D644E"/>
    <w:rsid w:val="38F33167"/>
    <w:rsid w:val="39C83C69"/>
    <w:rsid w:val="39CE5E1D"/>
    <w:rsid w:val="39CF6020"/>
    <w:rsid w:val="3A9701E9"/>
    <w:rsid w:val="3B6F0F05"/>
    <w:rsid w:val="3C003247"/>
    <w:rsid w:val="3C8E6F2D"/>
    <w:rsid w:val="3D6145DC"/>
    <w:rsid w:val="3E3F526F"/>
    <w:rsid w:val="3EDB4EA4"/>
    <w:rsid w:val="3F677584"/>
    <w:rsid w:val="3FC31914"/>
    <w:rsid w:val="414A37BB"/>
    <w:rsid w:val="42643A73"/>
    <w:rsid w:val="42AA1012"/>
    <w:rsid w:val="4343468C"/>
    <w:rsid w:val="43FB66E3"/>
    <w:rsid w:val="44DC7F4B"/>
    <w:rsid w:val="44EC73F7"/>
    <w:rsid w:val="44F1114B"/>
    <w:rsid w:val="45651876"/>
    <w:rsid w:val="462F7716"/>
    <w:rsid w:val="46AA377D"/>
    <w:rsid w:val="481F41CF"/>
    <w:rsid w:val="49363676"/>
    <w:rsid w:val="496F3F7E"/>
    <w:rsid w:val="4A4B48E3"/>
    <w:rsid w:val="4A6733C8"/>
    <w:rsid w:val="4B475E07"/>
    <w:rsid w:val="4B5137BF"/>
    <w:rsid w:val="4DA86B45"/>
    <w:rsid w:val="4F8D61B6"/>
    <w:rsid w:val="4FAF38AA"/>
    <w:rsid w:val="51497070"/>
    <w:rsid w:val="51E025FE"/>
    <w:rsid w:val="52FD675A"/>
    <w:rsid w:val="532B7AD5"/>
    <w:rsid w:val="53926E95"/>
    <w:rsid w:val="53D80FA7"/>
    <w:rsid w:val="5473349C"/>
    <w:rsid w:val="54B6223B"/>
    <w:rsid w:val="54E15A0F"/>
    <w:rsid w:val="55344B23"/>
    <w:rsid w:val="56732DC5"/>
    <w:rsid w:val="56C21B98"/>
    <w:rsid w:val="57360F05"/>
    <w:rsid w:val="57D14A10"/>
    <w:rsid w:val="581F495D"/>
    <w:rsid w:val="58484116"/>
    <w:rsid w:val="58DA78C0"/>
    <w:rsid w:val="58E017CC"/>
    <w:rsid w:val="59D97AC0"/>
    <w:rsid w:val="5AC859BF"/>
    <w:rsid w:val="5BE641EE"/>
    <w:rsid w:val="5C0F2072"/>
    <w:rsid w:val="5CFC1D50"/>
    <w:rsid w:val="5E6C25B6"/>
    <w:rsid w:val="5E84123F"/>
    <w:rsid w:val="607E0927"/>
    <w:rsid w:val="60946724"/>
    <w:rsid w:val="619D5BCC"/>
    <w:rsid w:val="6233128F"/>
    <w:rsid w:val="62635DDC"/>
    <w:rsid w:val="62FE3555"/>
    <w:rsid w:val="63D7368B"/>
    <w:rsid w:val="665A104A"/>
    <w:rsid w:val="670D7125"/>
    <w:rsid w:val="683B38FA"/>
    <w:rsid w:val="68A603CF"/>
    <w:rsid w:val="69E27B06"/>
    <w:rsid w:val="6A0F3694"/>
    <w:rsid w:val="6A5C1E75"/>
    <w:rsid w:val="6AB76CFB"/>
    <w:rsid w:val="6BC1702A"/>
    <w:rsid w:val="6C282248"/>
    <w:rsid w:val="6CBD55AC"/>
    <w:rsid w:val="6DE636A7"/>
    <w:rsid w:val="6DE86594"/>
    <w:rsid w:val="6EA53877"/>
    <w:rsid w:val="73711235"/>
    <w:rsid w:val="753E278B"/>
    <w:rsid w:val="75BE6EB5"/>
    <w:rsid w:val="76B65D2F"/>
    <w:rsid w:val="7815375E"/>
    <w:rsid w:val="786C6826"/>
    <w:rsid w:val="7AE40810"/>
    <w:rsid w:val="7B76472E"/>
    <w:rsid w:val="7BBB6C68"/>
    <w:rsid w:val="7C574749"/>
    <w:rsid w:val="7C8E2CF6"/>
    <w:rsid w:val="7C967B8B"/>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kern w:val="44"/>
      <w:sz w:val="44"/>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Normal Indent"/>
    <w:basedOn w:val="1"/>
    <w:unhideWhenUsed/>
    <w:qFormat/>
    <w:locked/>
    <w:uiPriority w:val="99"/>
    <w:pPr>
      <w:ind w:firstLine="420" w:firstLineChars="200"/>
    </w:pPr>
  </w:style>
  <w:style w:type="paragraph" w:styleId="5">
    <w:name w:val="annotation text"/>
    <w:basedOn w:val="1"/>
    <w:link w:val="22"/>
    <w:qFormat/>
    <w:uiPriority w:val="99"/>
    <w:pPr>
      <w:jc w:val="left"/>
    </w:pPr>
    <w:rPr>
      <w:sz w:val="24"/>
      <w:szCs w:val="20"/>
    </w:rPr>
  </w:style>
  <w:style w:type="paragraph" w:styleId="6">
    <w:name w:val="Body Text"/>
    <w:basedOn w:val="1"/>
    <w:link w:val="41"/>
    <w:unhideWhenUsed/>
    <w:qFormat/>
    <w:locked/>
    <w:uiPriority w:val="99"/>
    <w:pPr>
      <w:spacing w:after="120"/>
    </w:pPr>
  </w:style>
  <w:style w:type="paragraph" w:styleId="7">
    <w:name w:val="Body Text Indent"/>
    <w:basedOn w:val="1"/>
    <w:link w:val="23"/>
    <w:qFormat/>
    <w:uiPriority w:val="99"/>
    <w:pPr>
      <w:ind w:firstLine="575" w:firstLineChars="274"/>
    </w:pPr>
    <w:rPr>
      <w:rFonts w:ascii="等线" w:eastAsia="等线"/>
      <w:sz w:val="22"/>
      <w:szCs w:val="20"/>
    </w:r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4"/>
    <w:qFormat/>
    <w:uiPriority w:val="0"/>
    <w:rPr>
      <w:rFonts w:ascii="宋体" w:hAnsi="Courier New"/>
      <w:szCs w:val="20"/>
    </w:rPr>
  </w:style>
  <w:style w:type="paragraph" w:styleId="10">
    <w:name w:val="Date"/>
    <w:basedOn w:val="1"/>
    <w:next w:val="1"/>
    <w:link w:val="25"/>
    <w:qFormat/>
    <w:uiPriority w:val="99"/>
    <w:pPr>
      <w:ind w:left="100" w:leftChars="2500"/>
    </w:pPr>
    <w:rPr>
      <w:sz w:val="24"/>
      <w:szCs w:val="20"/>
    </w:rPr>
  </w:style>
  <w:style w:type="paragraph" w:styleId="11">
    <w:name w:val="Balloon Text"/>
    <w:basedOn w:val="1"/>
    <w:link w:val="26"/>
    <w:semiHidden/>
    <w:qFormat/>
    <w:uiPriority w:val="99"/>
    <w:rPr>
      <w:kern w:val="0"/>
      <w:sz w:val="2"/>
      <w:szCs w:val="20"/>
    </w:rPr>
  </w:style>
  <w:style w:type="paragraph" w:styleId="12">
    <w:name w:val="footer"/>
    <w:basedOn w:val="1"/>
    <w:link w:val="27"/>
    <w:qFormat/>
    <w:uiPriority w:val="99"/>
    <w:pPr>
      <w:tabs>
        <w:tab w:val="center" w:pos="4153"/>
        <w:tab w:val="right" w:pos="8306"/>
      </w:tabs>
      <w:snapToGrid w:val="0"/>
      <w:jc w:val="left"/>
    </w:pPr>
    <w:rPr>
      <w:kern w:val="0"/>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29"/>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cs="Times New Roman"/>
      <w:color w:val="0563C1"/>
      <w:u w:val="single"/>
    </w:rPr>
  </w:style>
  <w:style w:type="character" w:styleId="20">
    <w:name w:val="annotation reference"/>
    <w:basedOn w:val="18"/>
    <w:qFormat/>
    <w:uiPriority w:val="99"/>
    <w:rPr>
      <w:rFonts w:cs="Times New Roman"/>
      <w:sz w:val="21"/>
    </w:rPr>
  </w:style>
  <w:style w:type="character" w:customStyle="1" w:styleId="21">
    <w:name w:val="标题 1 字符"/>
    <w:link w:val="3"/>
    <w:qFormat/>
    <w:locked/>
    <w:uiPriority w:val="99"/>
    <w:rPr>
      <w:rFonts w:cs="Times New Roman"/>
      <w:b/>
      <w:kern w:val="44"/>
      <w:sz w:val="44"/>
    </w:rPr>
  </w:style>
  <w:style w:type="character" w:customStyle="1" w:styleId="22">
    <w:name w:val="批注文字 字符"/>
    <w:link w:val="5"/>
    <w:qFormat/>
    <w:locked/>
    <w:uiPriority w:val="99"/>
    <w:rPr>
      <w:rFonts w:cs="Times New Roman"/>
      <w:kern w:val="2"/>
      <w:sz w:val="24"/>
    </w:rPr>
  </w:style>
  <w:style w:type="character" w:customStyle="1" w:styleId="23">
    <w:name w:val="正文文本缩进 字符"/>
    <w:link w:val="7"/>
    <w:qFormat/>
    <w:locked/>
    <w:uiPriority w:val="99"/>
    <w:rPr>
      <w:rFonts w:ascii="等线" w:eastAsia="等线" w:cs="Times New Roman"/>
      <w:kern w:val="2"/>
      <w:sz w:val="22"/>
    </w:rPr>
  </w:style>
  <w:style w:type="character" w:customStyle="1" w:styleId="24">
    <w:name w:val="纯文本 字符"/>
    <w:link w:val="9"/>
    <w:qFormat/>
    <w:locked/>
    <w:uiPriority w:val="0"/>
    <w:rPr>
      <w:rFonts w:ascii="宋体" w:hAnsi="Courier New" w:cs="Times New Roman"/>
      <w:kern w:val="2"/>
      <w:sz w:val="21"/>
    </w:rPr>
  </w:style>
  <w:style w:type="character" w:customStyle="1" w:styleId="25">
    <w:name w:val="日期 字符"/>
    <w:link w:val="10"/>
    <w:qFormat/>
    <w:locked/>
    <w:uiPriority w:val="99"/>
    <w:rPr>
      <w:rFonts w:cs="Times New Roman"/>
      <w:kern w:val="2"/>
      <w:sz w:val="24"/>
    </w:rPr>
  </w:style>
  <w:style w:type="character" w:customStyle="1" w:styleId="26">
    <w:name w:val="批注框文本 字符"/>
    <w:link w:val="11"/>
    <w:semiHidden/>
    <w:qFormat/>
    <w:locked/>
    <w:uiPriority w:val="99"/>
    <w:rPr>
      <w:rFonts w:cs="Times New Roman"/>
      <w:sz w:val="2"/>
    </w:rPr>
  </w:style>
  <w:style w:type="character" w:customStyle="1" w:styleId="27">
    <w:name w:val="页脚 字符"/>
    <w:link w:val="12"/>
    <w:semiHidden/>
    <w:qFormat/>
    <w:locked/>
    <w:uiPriority w:val="99"/>
    <w:rPr>
      <w:rFonts w:cs="Times New Roman"/>
      <w:sz w:val="18"/>
      <w:szCs w:val="18"/>
    </w:rPr>
  </w:style>
  <w:style w:type="character" w:customStyle="1" w:styleId="28">
    <w:name w:val="页眉 字符"/>
    <w:link w:val="13"/>
    <w:qFormat/>
    <w:locked/>
    <w:uiPriority w:val="99"/>
    <w:rPr>
      <w:rFonts w:cs="Times New Roman"/>
      <w:kern w:val="2"/>
      <w:sz w:val="18"/>
    </w:rPr>
  </w:style>
  <w:style w:type="character" w:customStyle="1" w:styleId="29">
    <w:name w:val="批注主题 字符"/>
    <w:link w:val="15"/>
    <w:qFormat/>
    <w:locked/>
    <w:uiPriority w:val="99"/>
    <w:rPr>
      <w:rFonts w:cs="Times New Roman"/>
      <w:b/>
      <w:kern w:val="2"/>
      <w:sz w:val="24"/>
    </w:rPr>
  </w:style>
  <w:style w:type="paragraph" w:customStyle="1" w:styleId="30">
    <w:name w:val="Char"/>
    <w:basedOn w:val="1"/>
    <w:qFormat/>
    <w:uiPriority w:val="99"/>
    <w:pPr>
      <w:tabs>
        <w:tab w:val="left" w:pos="360"/>
      </w:tabs>
    </w:pPr>
    <w:rPr>
      <w:sz w:val="24"/>
    </w:rPr>
  </w:style>
  <w:style w:type="character" w:customStyle="1" w:styleId="31">
    <w:name w:val="列表段落 字符"/>
    <w:link w:val="32"/>
    <w:qFormat/>
    <w:locked/>
    <w:uiPriority w:val="0"/>
  </w:style>
  <w:style w:type="paragraph" w:styleId="32">
    <w:name w:val="List Paragraph"/>
    <w:basedOn w:val="1"/>
    <w:link w:val="31"/>
    <w:qFormat/>
    <w:uiPriority w:val="34"/>
    <w:pPr>
      <w:widowControl/>
      <w:ind w:firstLine="420" w:firstLineChars="200"/>
      <w:jc w:val="left"/>
    </w:pPr>
    <w:rPr>
      <w:kern w:val="0"/>
      <w:sz w:val="20"/>
      <w:szCs w:val="20"/>
    </w:rPr>
  </w:style>
  <w:style w:type="table" w:customStyle="1" w:styleId="33">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laceholder Text"/>
    <w:semiHidden/>
    <w:qFormat/>
    <w:uiPriority w:val="99"/>
    <w:rPr>
      <w:rFonts w:cs="Times New Roman"/>
      <w:color w:val="808080"/>
    </w:rPr>
  </w:style>
  <w:style w:type="paragraph" w:customStyle="1" w:styleId="35">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6">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7">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标题 2 Char Char Char"/>
    <w:qFormat/>
    <w:uiPriority w:val="99"/>
    <w:rPr>
      <w:rFonts w:ascii="Arial" w:hAnsi="Arial" w:eastAsia="黑体"/>
      <w:b/>
      <w:kern w:val="2"/>
      <w:sz w:val="32"/>
      <w:lang w:val="en-US" w:eastAsia="zh-CN"/>
    </w:rPr>
  </w:style>
  <w:style w:type="paragraph" w:customStyle="1" w:styleId="40">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1">
    <w:name w:val="正文文本 字符"/>
    <w:link w:val="6"/>
    <w:qFormat/>
    <w:uiPriority w:val="99"/>
    <w:rPr>
      <w:kern w:val="2"/>
      <w:sz w:val="21"/>
      <w:szCs w:val="24"/>
    </w:rPr>
  </w:style>
  <w:style w:type="paragraph" w:customStyle="1" w:styleId="42">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3">
    <w:name w:val="正文2"/>
    <w:basedOn w:val="1"/>
    <w:qFormat/>
    <w:uiPriority w:val="0"/>
    <w:pPr>
      <w:spacing w:before="156" w:line="360" w:lineRule="auto"/>
      <w:ind w:firstLine="510" w:firstLineChars="200"/>
    </w:pPr>
    <w:rPr>
      <w:sz w:val="24"/>
    </w:rPr>
  </w:style>
  <w:style w:type="paragraph" w:customStyle="1" w:styleId="44">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5">
    <w:name w:val="A9"/>
    <w:qFormat/>
    <w:uiPriority w:val="0"/>
    <w:rPr>
      <w:rFonts w:cs="PSFEIH+StoneSans"/>
      <w:color w:val="262424"/>
      <w:sz w:val="20"/>
      <w:szCs w:val="20"/>
    </w:rPr>
  </w:style>
  <w:style w:type="paragraph" w:customStyle="1" w:styleId="4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7">
    <w:name w:val="A14"/>
    <w:qFormat/>
    <w:uiPriority w:val="99"/>
    <w:rPr>
      <w:rFonts w:cs="Open Sans Light"/>
      <w:color w:val="FFFFFF"/>
      <w:sz w:val="13"/>
      <w:szCs w:val="13"/>
    </w:rPr>
  </w:style>
  <w:style w:type="paragraph" w:customStyle="1" w:styleId="48">
    <w:name w:val="表格文字"/>
    <w:basedOn w:val="1"/>
    <w:next w:val="6"/>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13210-393C-204E-A99D-5E322F718B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2221</Words>
  <Characters>12660</Characters>
  <Lines>105</Lines>
  <Paragraphs>29</Paragraphs>
  <TotalTime>11</TotalTime>
  <ScaleCrop>false</ScaleCrop>
  <LinksUpToDate>false</LinksUpToDate>
  <CharactersWithSpaces>14852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2020-07-03T04:49:00Z</dcterms:created>
  <dc:creator>微软用户</dc:creator>
  <cp:lastModifiedBy>nxdlu</cp:lastModifiedBy>
  <cp:lastPrinted>2019-11-22T01:53:00Z</cp:lastPrinted>
  <dcterms:modified xsi:type="dcterms:W3CDTF">2020-07-23T06:25:10Z</dcterms:modified>
  <dc:title>淮海工学院A8-10号楼学生宿舍家具招标书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