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color w:val="auto"/>
          <w:sz w:val="44"/>
          <w:szCs w:val="44"/>
          <w:highlight w:val="none"/>
        </w:rPr>
      </w:pPr>
      <w:bookmarkStart w:id="0" w:name="OLE_LINK1"/>
      <w:bookmarkStart w:id="1" w:name="OLE_LINK2"/>
      <w:r>
        <w:rPr>
          <w:b/>
          <w:color w:val="auto"/>
          <w:sz w:val="44"/>
          <w:szCs w:val="44"/>
          <w:highlight w:val="none"/>
        </w:rPr>
        <w:t>南京信息工程大学</w:t>
      </w:r>
      <w:bookmarkEnd w:id="0"/>
      <w:bookmarkEnd w:id="1"/>
      <w:r>
        <w:rPr>
          <w:b/>
          <w:color w:val="auto"/>
          <w:sz w:val="44"/>
          <w:szCs w:val="44"/>
          <w:highlight w:val="none"/>
        </w:rPr>
        <w:fldChar w:fldCharType="begin"/>
      </w:r>
      <w:r>
        <w:rPr>
          <w:b/>
          <w:color w:val="auto"/>
          <w:sz w:val="44"/>
          <w:szCs w:val="44"/>
          <w:highlight w:val="none"/>
        </w:rPr>
        <w:instrText xml:space="preserve"> HYPERLINK "http://auto.nuist.edu.cn/" \t "_blank" </w:instrText>
      </w:r>
      <w:r>
        <w:rPr>
          <w:b/>
          <w:color w:val="auto"/>
          <w:sz w:val="44"/>
          <w:szCs w:val="44"/>
          <w:highlight w:val="none"/>
        </w:rPr>
        <w:fldChar w:fldCharType="separate"/>
      </w:r>
      <w:r>
        <w:rPr>
          <w:b/>
          <w:color w:val="auto"/>
          <w:sz w:val="44"/>
          <w:szCs w:val="44"/>
          <w:highlight w:val="none"/>
        </w:rPr>
        <w:t>自动化学院</w:t>
      </w:r>
      <w:r>
        <w:rPr>
          <w:b/>
          <w:color w:val="auto"/>
          <w:sz w:val="44"/>
          <w:szCs w:val="44"/>
          <w:highlight w:val="none"/>
        </w:rPr>
        <w:fldChar w:fldCharType="end"/>
      </w:r>
      <w:r>
        <w:rPr>
          <w:rFonts w:hint="eastAsia"/>
          <w:b/>
          <w:color w:val="auto"/>
          <w:sz w:val="44"/>
          <w:szCs w:val="44"/>
          <w:highlight w:val="none"/>
        </w:rPr>
        <w:t>智能组网观测平台采购</w:t>
      </w:r>
      <w:r>
        <w:rPr>
          <w:b/>
          <w:color w:val="auto"/>
          <w:sz w:val="44"/>
          <w:szCs w:val="44"/>
          <w:highlight w:val="none"/>
        </w:rPr>
        <w:t>项目招标文件</w:t>
      </w:r>
    </w:p>
    <w:p>
      <w:pPr>
        <w:pStyle w:val="2"/>
        <w:ind w:left="1470" w:right="1470"/>
        <w:rPr>
          <w:color w:val="auto"/>
          <w:highlight w:val="none"/>
        </w:rPr>
      </w:pPr>
    </w:p>
    <w:p>
      <w:pPr>
        <w:adjustRightInd w:val="0"/>
        <w:snapToGrid w:val="0"/>
        <w:spacing w:line="360" w:lineRule="auto"/>
        <w:jc w:val="center"/>
        <w:rPr>
          <w:rFonts w:ascii="宋体" w:hAnsi="宋体" w:cs="仿宋"/>
          <w:color w:val="auto"/>
          <w:sz w:val="28"/>
          <w:szCs w:val="28"/>
          <w:highlight w:val="none"/>
        </w:rPr>
      </w:pPr>
      <w:r>
        <w:rPr>
          <w:rFonts w:hint="eastAsia" w:ascii="宋体" w:hAnsi="宋体" w:cs="仿宋"/>
          <w:color w:val="auto"/>
          <w:sz w:val="28"/>
          <w:szCs w:val="28"/>
          <w:highlight w:val="none"/>
        </w:rPr>
        <w:t>（招标编号：SBC20200</w:t>
      </w:r>
      <w:r>
        <w:rPr>
          <w:rFonts w:hint="eastAsia" w:ascii="宋体" w:hAnsi="宋体" w:cs="仿宋"/>
          <w:color w:val="auto"/>
          <w:sz w:val="28"/>
          <w:szCs w:val="28"/>
          <w:highlight w:val="none"/>
          <w:lang w:val="en-US" w:eastAsia="zh-CN"/>
        </w:rPr>
        <w:t>40</w:t>
      </w:r>
      <w:r>
        <w:rPr>
          <w:rFonts w:hint="eastAsia" w:ascii="宋体" w:hAnsi="宋体" w:cs="仿宋"/>
          <w:color w:val="auto"/>
          <w:sz w:val="28"/>
          <w:szCs w:val="28"/>
          <w:highlight w:val="none"/>
        </w:rPr>
        <w:t>）</w:t>
      </w:r>
    </w:p>
    <w:p>
      <w:pPr>
        <w:adjustRightInd w:val="0"/>
        <w:snapToGrid w:val="0"/>
        <w:spacing w:line="360" w:lineRule="auto"/>
        <w:jc w:val="center"/>
        <w:rPr>
          <w:rFonts w:ascii="宋体" w:cs="仿宋"/>
          <w:color w:val="auto"/>
          <w:sz w:val="28"/>
          <w:szCs w:val="28"/>
          <w:highlight w:val="none"/>
        </w:rPr>
      </w:pPr>
    </w:p>
    <w:p>
      <w:pPr>
        <w:adjustRightInd w:val="0"/>
        <w:snapToGrid w:val="0"/>
        <w:spacing w:line="360" w:lineRule="auto"/>
        <w:jc w:val="center"/>
        <w:rPr>
          <w:rFonts w:ascii="宋体" w:cs="仿宋"/>
          <w:color w:val="auto"/>
          <w:sz w:val="28"/>
          <w:szCs w:val="28"/>
          <w:highlight w:val="none"/>
        </w:rPr>
      </w:pPr>
      <w:r>
        <w:rPr>
          <w:rFonts w:ascii="宋体" w:hAnsi="宋体" w:cs="仿宋"/>
          <w:color w:val="auto"/>
          <w:sz w:val="28"/>
          <w:szCs w:val="28"/>
          <w:highlight w:val="none"/>
        </w:rPr>
        <w:t>(</w:t>
      </w:r>
      <w:r>
        <w:rPr>
          <w:rFonts w:ascii="宋体" w:hAnsi="宋体" w:cs="仿宋"/>
          <w:color w:val="auto"/>
          <w:sz w:val="28"/>
          <w:szCs w:val="28"/>
          <w:highlight w:val="none"/>
          <w:u w:val="single"/>
        </w:rPr>
        <w:t>20</w:t>
      </w:r>
      <w:r>
        <w:rPr>
          <w:rFonts w:hint="eastAsia" w:ascii="宋体" w:hAnsi="宋体" w:cs="仿宋"/>
          <w:color w:val="auto"/>
          <w:sz w:val="28"/>
          <w:szCs w:val="28"/>
          <w:highlight w:val="none"/>
          <w:u w:val="single"/>
        </w:rPr>
        <w:t>20年06月</w:t>
      </w:r>
      <w:r>
        <w:rPr>
          <w:rFonts w:hint="eastAsia" w:ascii="宋体" w:hAnsi="宋体" w:cs="仿宋"/>
          <w:color w:val="auto"/>
          <w:sz w:val="28"/>
          <w:szCs w:val="28"/>
          <w:highlight w:val="none"/>
          <w:u w:val="single"/>
          <w:lang w:val="en-US" w:eastAsia="zh-CN"/>
        </w:rPr>
        <w:t>28</w:t>
      </w:r>
      <w:r>
        <w:rPr>
          <w:rFonts w:hint="eastAsia" w:ascii="宋体" w:hAnsi="宋体" w:cs="仿宋"/>
          <w:color w:val="auto"/>
          <w:sz w:val="28"/>
          <w:szCs w:val="28"/>
          <w:highlight w:val="none"/>
          <w:u w:val="single"/>
        </w:rPr>
        <w:t>日</w:t>
      </w:r>
      <w:r>
        <w:rPr>
          <w:rFonts w:hint="eastAsia" w:ascii="宋体" w:hAnsi="宋体" w:cs="仿宋"/>
          <w:color w:val="auto"/>
          <w:sz w:val="28"/>
          <w:szCs w:val="28"/>
          <w:highlight w:val="none"/>
          <w:u w:val="single"/>
          <w:lang w:val="en-US" w:eastAsia="zh-CN"/>
        </w:rPr>
        <w:t>9</w:t>
      </w:r>
      <w:r>
        <w:rPr>
          <w:rFonts w:hint="eastAsia" w:ascii="宋体" w:hAnsi="宋体" w:cs="仿宋"/>
          <w:color w:val="auto"/>
          <w:sz w:val="28"/>
          <w:szCs w:val="28"/>
          <w:highlight w:val="none"/>
          <w:u w:val="single"/>
        </w:rPr>
        <w:t>：</w:t>
      </w:r>
      <w:r>
        <w:rPr>
          <w:rFonts w:ascii="宋体" w:cs="仿宋"/>
          <w:color w:val="auto"/>
          <w:sz w:val="28"/>
          <w:szCs w:val="28"/>
          <w:highlight w:val="none"/>
          <w:u w:val="single"/>
        </w:rPr>
        <w:t>00</w:t>
      </w:r>
      <w:r>
        <w:rPr>
          <w:rFonts w:hint="eastAsia" w:ascii="宋体" w:hAnsi="宋体" w:cs="仿宋"/>
          <w:color w:val="auto"/>
          <w:sz w:val="28"/>
          <w:szCs w:val="28"/>
          <w:highlight w:val="none"/>
          <w:u w:val="single"/>
        </w:rPr>
        <w:t>定标发标版</w:t>
      </w:r>
      <w:r>
        <w:rPr>
          <w:rFonts w:ascii="宋体" w:hAnsi="宋体" w:cs="仿宋"/>
          <w:color w:val="auto"/>
          <w:sz w:val="28"/>
          <w:szCs w:val="28"/>
          <w:highlight w:val="none"/>
        </w:rPr>
        <w:t>)</w:t>
      </w:r>
    </w:p>
    <w:p>
      <w:pPr>
        <w:jc w:val="center"/>
        <w:rPr>
          <w:b/>
          <w:color w:val="auto"/>
          <w:sz w:val="28"/>
          <w:szCs w:val="28"/>
          <w:highlight w:val="none"/>
        </w:rPr>
      </w:pPr>
    </w:p>
    <w:p>
      <w:pPr>
        <w:spacing w:line="360" w:lineRule="auto"/>
        <w:ind w:firstLine="560" w:firstLineChars="200"/>
        <w:rPr>
          <w:rFonts w:ascii="宋体" w:hAnsi="宋体"/>
          <w:color w:val="auto"/>
          <w:sz w:val="28"/>
          <w:szCs w:val="28"/>
          <w:highlight w:val="none"/>
        </w:rPr>
      </w:pPr>
      <w:r>
        <w:rPr>
          <w:rFonts w:ascii="宋体" w:hAnsi="宋体"/>
          <w:color w:val="auto"/>
          <w:sz w:val="28"/>
          <w:szCs w:val="28"/>
          <w:highlight w:val="none"/>
        </w:rPr>
        <w:t>为满足学校相关</w:t>
      </w:r>
      <w:r>
        <w:rPr>
          <w:rFonts w:hint="eastAsia" w:ascii="宋体" w:hAnsi="宋体"/>
          <w:color w:val="auto"/>
          <w:sz w:val="28"/>
          <w:szCs w:val="28"/>
          <w:highlight w:val="none"/>
        </w:rPr>
        <w:t>教学</w:t>
      </w:r>
      <w:r>
        <w:rPr>
          <w:rFonts w:ascii="宋体" w:hAnsi="宋体"/>
          <w:color w:val="auto"/>
          <w:sz w:val="28"/>
          <w:szCs w:val="28"/>
          <w:highlight w:val="none"/>
        </w:rPr>
        <w:t>科研工作需要，受校实验室与设备管理处委托，就</w:t>
      </w:r>
      <w:r>
        <w:rPr>
          <w:rFonts w:ascii="宋体" w:hAnsi="宋体"/>
          <w:color w:val="auto"/>
          <w:sz w:val="28"/>
          <w:szCs w:val="28"/>
          <w:highlight w:val="none"/>
        </w:rPr>
        <w:fldChar w:fldCharType="begin"/>
      </w:r>
      <w:r>
        <w:rPr>
          <w:rFonts w:ascii="宋体" w:hAnsi="宋体"/>
          <w:color w:val="auto"/>
          <w:sz w:val="28"/>
          <w:szCs w:val="28"/>
          <w:highlight w:val="none"/>
        </w:rPr>
        <w:instrText xml:space="preserve"> HYPERLINK "http://auto.nuist.edu.cn/" \t "_blank" </w:instrText>
      </w:r>
      <w:r>
        <w:rPr>
          <w:rFonts w:ascii="宋体" w:hAnsi="宋体"/>
          <w:color w:val="auto"/>
          <w:sz w:val="28"/>
          <w:szCs w:val="28"/>
          <w:highlight w:val="none"/>
        </w:rPr>
        <w:fldChar w:fldCharType="separate"/>
      </w:r>
      <w:r>
        <w:rPr>
          <w:rFonts w:ascii="宋体" w:hAnsi="宋体"/>
          <w:color w:val="auto"/>
          <w:sz w:val="28"/>
          <w:szCs w:val="28"/>
          <w:highlight w:val="none"/>
        </w:rPr>
        <w:t>自动化学院</w:t>
      </w:r>
      <w:r>
        <w:rPr>
          <w:rFonts w:ascii="宋体" w:hAnsi="宋体"/>
          <w:color w:val="auto"/>
          <w:sz w:val="28"/>
          <w:szCs w:val="28"/>
          <w:highlight w:val="none"/>
        </w:rPr>
        <w:fldChar w:fldCharType="end"/>
      </w:r>
      <w:r>
        <w:rPr>
          <w:rFonts w:hint="eastAsia" w:ascii="宋体" w:hAnsi="宋体"/>
          <w:color w:val="auto"/>
          <w:sz w:val="28"/>
          <w:szCs w:val="28"/>
          <w:highlight w:val="none"/>
        </w:rPr>
        <w:t>智能组网观测平台</w:t>
      </w:r>
      <w:r>
        <w:rPr>
          <w:rFonts w:ascii="宋体" w:hAnsi="宋体"/>
          <w:color w:val="auto"/>
          <w:sz w:val="28"/>
          <w:szCs w:val="28"/>
          <w:highlight w:val="none"/>
        </w:rPr>
        <w:t>采购</w:t>
      </w:r>
      <w:r>
        <w:rPr>
          <w:rFonts w:hint="eastAsia" w:ascii="宋体" w:hAnsi="宋体"/>
          <w:color w:val="auto"/>
          <w:sz w:val="28"/>
          <w:szCs w:val="28"/>
          <w:highlight w:val="none"/>
        </w:rPr>
        <w:t>项目</w:t>
      </w:r>
      <w:r>
        <w:rPr>
          <w:rFonts w:ascii="宋体" w:hAnsi="宋体"/>
          <w:color w:val="auto"/>
          <w:sz w:val="28"/>
          <w:szCs w:val="28"/>
          <w:highlight w:val="none"/>
        </w:rPr>
        <w:t>进行公开招标，欢迎符合条件的供应商报名投标，现将有关情况说明如下：</w:t>
      </w:r>
    </w:p>
    <w:p>
      <w:pPr>
        <w:spacing w:line="360" w:lineRule="auto"/>
        <w:ind w:firstLine="480" w:firstLineChars="200"/>
        <w:rPr>
          <w:color w:val="auto"/>
          <w:sz w:val="24"/>
          <w:highlight w:val="none"/>
        </w:rPr>
      </w:pPr>
    </w:p>
    <w:p>
      <w:pPr>
        <w:pStyle w:val="31"/>
        <w:spacing w:line="360" w:lineRule="auto"/>
        <w:ind w:firstLine="0" w:firstLineChars="0"/>
        <w:jc w:val="center"/>
        <w:rPr>
          <w:rFonts w:ascii="宋体" w:hAnsi="宋体" w:cs="仿宋"/>
          <w:b/>
          <w:bCs/>
          <w:color w:val="auto"/>
          <w:kern w:val="2"/>
          <w:sz w:val="28"/>
          <w:szCs w:val="28"/>
          <w:highlight w:val="none"/>
        </w:rPr>
      </w:pPr>
      <w:r>
        <w:rPr>
          <w:rFonts w:hint="eastAsia" w:ascii="宋体" w:hAnsi="宋体" w:cs="仿宋"/>
          <w:b/>
          <w:bCs/>
          <w:color w:val="auto"/>
          <w:kern w:val="2"/>
          <w:sz w:val="28"/>
          <w:szCs w:val="28"/>
          <w:highlight w:val="none"/>
        </w:rPr>
        <w:t>一、招标项目名称及简要说明</w:t>
      </w:r>
    </w:p>
    <w:p>
      <w:pPr>
        <w:pStyle w:val="31"/>
        <w:spacing w:line="360" w:lineRule="auto"/>
        <w:ind w:firstLine="560"/>
        <w:rPr>
          <w:rFonts w:ascii="宋体" w:hAnsi="宋体"/>
          <w:color w:val="auto"/>
          <w:kern w:val="2"/>
          <w:sz w:val="28"/>
          <w:szCs w:val="28"/>
          <w:highlight w:val="none"/>
        </w:rPr>
      </w:pPr>
      <w:r>
        <w:rPr>
          <w:rFonts w:ascii="宋体" w:hAnsi="宋体"/>
          <w:color w:val="auto"/>
          <w:kern w:val="2"/>
          <w:sz w:val="28"/>
          <w:szCs w:val="28"/>
          <w:highlight w:val="none"/>
        </w:rPr>
        <w:t>1. 项目名称：南京信息工程大学</w:t>
      </w:r>
      <w:r>
        <w:rPr>
          <w:rFonts w:ascii="宋体" w:hAnsi="宋体"/>
          <w:color w:val="auto"/>
          <w:sz w:val="28"/>
          <w:szCs w:val="28"/>
          <w:highlight w:val="none"/>
        </w:rPr>
        <w:fldChar w:fldCharType="begin"/>
      </w:r>
      <w:r>
        <w:rPr>
          <w:rFonts w:ascii="宋体" w:hAnsi="宋体"/>
          <w:color w:val="auto"/>
          <w:sz w:val="28"/>
          <w:szCs w:val="28"/>
          <w:highlight w:val="none"/>
        </w:rPr>
        <w:instrText xml:space="preserve"> HYPERLINK "http://auto.nuist.edu.cn/" \t "_blank" </w:instrText>
      </w:r>
      <w:r>
        <w:rPr>
          <w:rFonts w:ascii="宋体" w:hAnsi="宋体"/>
          <w:color w:val="auto"/>
          <w:sz w:val="28"/>
          <w:szCs w:val="28"/>
          <w:highlight w:val="none"/>
        </w:rPr>
        <w:fldChar w:fldCharType="separate"/>
      </w:r>
      <w:r>
        <w:rPr>
          <w:rFonts w:ascii="宋体" w:hAnsi="宋体"/>
          <w:color w:val="auto"/>
          <w:sz w:val="28"/>
          <w:szCs w:val="28"/>
          <w:highlight w:val="none"/>
        </w:rPr>
        <w:t>自动化学院</w:t>
      </w:r>
      <w:r>
        <w:rPr>
          <w:rFonts w:ascii="宋体" w:hAnsi="宋体"/>
          <w:color w:val="auto"/>
          <w:sz w:val="28"/>
          <w:szCs w:val="28"/>
          <w:highlight w:val="none"/>
        </w:rPr>
        <w:fldChar w:fldCharType="end"/>
      </w:r>
      <w:r>
        <w:rPr>
          <w:rFonts w:hint="eastAsia" w:ascii="宋体" w:hAnsi="宋体"/>
          <w:color w:val="auto"/>
          <w:sz w:val="28"/>
          <w:szCs w:val="28"/>
          <w:highlight w:val="none"/>
        </w:rPr>
        <w:t>智能组网观测平台</w:t>
      </w:r>
      <w:r>
        <w:rPr>
          <w:rFonts w:ascii="宋体" w:hAnsi="宋体"/>
          <w:color w:val="auto"/>
          <w:sz w:val="28"/>
          <w:szCs w:val="28"/>
          <w:highlight w:val="none"/>
        </w:rPr>
        <w:t>采购</w:t>
      </w:r>
      <w:r>
        <w:rPr>
          <w:rFonts w:hint="eastAsia" w:ascii="宋体" w:hAnsi="宋体"/>
          <w:color w:val="auto"/>
          <w:sz w:val="28"/>
          <w:szCs w:val="28"/>
          <w:highlight w:val="none"/>
        </w:rPr>
        <w:t>项目</w:t>
      </w:r>
      <w:r>
        <w:rPr>
          <w:rFonts w:ascii="宋体" w:hAnsi="宋体"/>
          <w:color w:val="auto"/>
          <w:kern w:val="2"/>
          <w:sz w:val="28"/>
          <w:szCs w:val="28"/>
          <w:highlight w:val="none"/>
        </w:rPr>
        <w:t>。</w:t>
      </w:r>
    </w:p>
    <w:p>
      <w:pPr>
        <w:spacing w:line="300" w:lineRule="auto"/>
        <w:ind w:firstLine="560" w:firstLineChars="200"/>
        <w:rPr>
          <w:rFonts w:ascii="宋体" w:hAnsi="宋体"/>
          <w:color w:val="auto"/>
          <w:sz w:val="28"/>
          <w:szCs w:val="28"/>
          <w:highlight w:val="none"/>
        </w:rPr>
      </w:pPr>
      <w:r>
        <w:rPr>
          <w:rFonts w:ascii="宋体" w:hAnsi="宋体"/>
          <w:color w:val="auto"/>
          <w:sz w:val="28"/>
          <w:szCs w:val="28"/>
          <w:highlight w:val="none"/>
        </w:rPr>
        <w:t xml:space="preserve">2. </w:t>
      </w:r>
      <w:r>
        <w:rPr>
          <w:rFonts w:hint="eastAsia" w:ascii="宋体" w:hAnsi="宋体" w:cs="仿宋"/>
          <w:color w:val="auto"/>
          <w:sz w:val="28"/>
          <w:szCs w:val="28"/>
          <w:highlight w:val="none"/>
        </w:rPr>
        <w:t>项目说明：</w:t>
      </w:r>
      <w:r>
        <w:rPr>
          <w:rFonts w:hint="eastAsia" w:ascii="宋体" w:hAnsi="宋体"/>
          <w:color w:val="auto"/>
          <w:sz w:val="28"/>
          <w:szCs w:val="28"/>
          <w:highlight w:val="none"/>
        </w:rPr>
        <w:t>南京信息工程大学校内，本次招标</w:t>
      </w:r>
      <w:r>
        <w:rPr>
          <w:rFonts w:hint="eastAsia" w:ascii="宋体" w:hAnsi="宋体" w:cs="仿宋"/>
          <w:color w:val="auto"/>
          <w:sz w:val="28"/>
          <w:szCs w:val="28"/>
          <w:highlight w:val="none"/>
        </w:rPr>
        <w:t>项目必须由中标单位自行完成，严禁转包和擅自分包。否则我</w:t>
      </w:r>
      <w:r>
        <w:rPr>
          <w:rFonts w:hint="eastAsia" w:ascii="宋体" w:hAnsi="宋体" w:cs="仿宋"/>
          <w:color w:val="auto"/>
          <w:sz w:val="28"/>
          <w:szCs w:val="28"/>
          <w:highlight w:val="none"/>
          <w:lang w:val="en-US" w:eastAsia="zh-CN"/>
        </w:rPr>
        <w:t>校</w:t>
      </w:r>
      <w:r>
        <w:rPr>
          <w:rFonts w:hint="eastAsia" w:ascii="宋体" w:hAnsi="宋体" w:cs="仿宋"/>
          <w:color w:val="auto"/>
          <w:sz w:val="28"/>
          <w:szCs w:val="28"/>
          <w:highlight w:val="none"/>
        </w:rPr>
        <w:t>有权单方面终止本合同的执行，并且中标人支付按合同价款20%的违约金，由此所造成的一切后果和经济损失均由中标人自行负责和承担。</w:t>
      </w:r>
    </w:p>
    <w:p>
      <w:pPr>
        <w:spacing w:line="360" w:lineRule="auto"/>
        <w:ind w:firstLine="570"/>
        <w:jc w:val="left"/>
        <w:rPr>
          <w:rFonts w:ascii="宋体"/>
          <w:color w:val="auto"/>
          <w:sz w:val="28"/>
          <w:szCs w:val="28"/>
          <w:highlight w:val="none"/>
        </w:rPr>
      </w:pPr>
      <w:r>
        <w:rPr>
          <w:rFonts w:ascii="宋体" w:hAnsi="宋体"/>
          <w:color w:val="auto"/>
          <w:sz w:val="28"/>
          <w:szCs w:val="28"/>
          <w:highlight w:val="none"/>
        </w:rPr>
        <w:t>3</w:t>
      </w:r>
      <w:bookmarkStart w:id="2" w:name="_Hlk9865971"/>
      <w:r>
        <w:rPr>
          <w:rFonts w:hint="eastAsia" w:ascii="宋体" w:hAnsi="宋体"/>
          <w:color w:val="auto"/>
          <w:sz w:val="28"/>
          <w:szCs w:val="28"/>
          <w:highlight w:val="none"/>
        </w:rPr>
        <w:t>.本次招标采取公开招标方式，不承诺最低价（最高价）中标。招标公告和中标公示信息均在</w:t>
      </w:r>
      <w:r>
        <w:rPr>
          <w:color w:val="auto"/>
          <w:highlight w:val="none"/>
        </w:rPr>
        <w:fldChar w:fldCharType="begin"/>
      </w:r>
      <w:r>
        <w:rPr>
          <w:color w:val="auto"/>
          <w:highlight w:val="none"/>
        </w:rPr>
        <w:instrText xml:space="preserve"> HYPERLINK "https://bulletin.nuist.edu.cn/779/list.htm" </w:instrText>
      </w:r>
      <w:r>
        <w:rPr>
          <w:color w:val="auto"/>
          <w:highlight w:val="none"/>
        </w:rPr>
        <w:fldChar w:fldCharType="separate"/>
      </w:r>
      <w:r>
        <w:rPr>
          <w:rStyle w:val="18"/>
          <w:b/>
          <w:color w:val="auto"/>
          <w:sz w:val="24"/>
          <w:highlight w:val="none"/>
        </w:rPr>
        <w:t>https://bulletin.nuist.edu.cn/779/lis</w:t>
      </w:r>
      <w:r>
        <w:rPr>
          <w:rStyle w:val="18"/>
          <w:color w:val="auto"/>
          <w:sz w:val="24"/>
          <w:highlight w:val="none"/>
        </w:rPr>
        <w:t>t.htm</w:t>
      </w:r>
      <w:r>
        <w:rPr>
          <w:rStyle w:val="18"/>
          <w:color w:val="auto"/>
          <w:sz w:val="24"/>
          <w:highlight w:val="none"/>
        </w:rPr>
        <w:fldChar w:fldCharType="end"/>
      </w:r>
      <w:r>
        <w:rPr>
          <w:rFonts w:hint="eastAsia" w:ascii="宋体" w:hAnsi="宋体"/>
          <w:color w:val="auto"/>
          <w:sz w:val="28"/>
          <w:szCs w:val="28"/>
          <w:highlight w:val="none"/>
        </w:rPr>
        <w:t>和</w:t>
      </w:r>
      <w:r>
        <w:rPr>
          <w:color w:val="auto"/>
          <w:highlight w:val="none"/>
        </w:rPr>
        <w:fldChar w:fldCharType="begin"/>
      </w:r>
      <w:r>
        <w:rPr>
          <w:color w:val="auto"/>
          <w:highlight w:val="none"/>
        </w:rPr>
        <w:instrText xml:space="preserve"> HYPERLINK "http://zbc.nuist.edu.cn" </w:instrText>
      </w:r>
      <w:r>
        <w:rPr>
          <w:color w:val="auto"/>
          <w:highlight w:val="none"/>
        </w:rPr>
        <w:fldChar w:fldCharType="separate"/>
      </w:r>
      <w:r>
        <w:rPr>
          <w:rFonts w:ascii="宋体" w:hAnsi="宋体"/>
          <w:b/>
          <w:color w:val="auto"/>
          <w:sz w:val="24"/>
          <w:szCs w:val="28"/>
          <w:highlight w:val="none"/>
        </w:rPr>
        <w:t>zbc.nuist.edu.cn</w:t>
      </w:r>
      <w:r>
        <w:rPr>
          <w:rFonts w:ascii="宋体" w:hAnsi="宋体"/>
          <w:b/>
          <w:color w:val="auto"/>
          <w:sz w:val="24"/>
          <w:szCs w:val="28"/>
          <w:highlight w:val="none"/>
        </w:rPr>
        <w:fldChar w:fldCharType="end"/>
      </w:r>
      <w:r>
        <w:rPr>
          <w:rFonts w:hint="eastAsia" w:ascii="宋体" w:hAnsi="宋体"/>
          <w:color w:val="auto"/>
          <w:sz w:val="28"/>
          <w:szCs w:val="28"/>
          <w:highlight w:val="none"/>
        </w:rPr>
        <w:t>网页上公开发布</w:t>
      </w:r>
      <w:r>
        <w:rPr>
          <w:rFonts w:ascii="宋体"/>
          <w:color w:val="auto"/>
          <w:sz w:val="28"/>
          <w:szCs w:val="28"/>
          <w:highlight w:val="none"/>
        </w:rPr>
        <w:t>,</w:t>
      </w:r>
      <w:r>
        <w:rPr>
          <w:rFonts w:hint="eastAsia" w:ascii="宋体" w:hAnsi="宋体"/>
          <w:color w:val="auto"/>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cs="宋体"/>
          <w:color w:val="auto"/>
          <w:sz w:val="28"/>
          <w:szCs w:val="28"/>
          <w:highlight w:val="none"/>
        </w:rPr>
      </w:pPr>
      <w:r>
        <w:rPr>
          <w:rFonts w:ascii="宋体" w:hAnsi="宋体"/>
          <w:color w:val="auto"/>
          <w:sz w:val="28"/>
          <w:szCs w:val="28"/>
          <w:highlight w:val="none"/>
        </w:rPr>
        <w:t>4</w:t>
      </w:r>
      <w:bookmarkStart w:id="3" w:name="_Hlk9866054"/>
      <w:r>
        <w:rPr>
          <w:rFonts w:hint="eastAsia" w:ascii="宋体" w:hAnsi="宋体"/>
          <w:color w:val="auto"/>
          <w:sz w:val="28"/>
          <w:szCs w:val="28"/>
          <w:highlight w:val="none"/>
        </w:rPr>
        <w:t>.招标文件由我校采购人、项目归口管理部门和财务处联合起草；经学校相关职能部门会审通过形成正式招标文件。同时</w:t>
      </w:r>
      <w:r>
        <w:rPr>
          <w:rFonts w:hint="eastAsia" w:ascii="宋体" w:hAnsi="宋体" w:cs="宋体"/>
          <w:color w:val="auto"/>
          <w:sz w:val="28"/>
          <w:szCs w:val="28"/>
          <w:highlight w:val="none"/>
        </w:rPr>
        <w:t>打印</w:t>
      </w:r>
      <w:r>
        <w:rPr>
          <w:rFonts w:ascii="宋体" w:hAnsi="宋体" w:cs="宋体"/>
          <w:color w:val="auto"/>
          <w:sz w:val="28"/>
          <w:szCs w:val="28"/>
          <w:highlight w:val="none"/>
        </w:rPr>
        <w:t>3</w:t>
      </w:r>
      <w:r>
        <w:rPr>
          <w:rFonts w:hint="eastAsia" w:ascii="宋体" w:hAnsi="宋体" w:cs="宋体"/>
          <w:color w:val="auto"/>
          <w:sz w:val="28"/>
          <w:szCs w:val="28"/>
          <w:highlight w:val="none"/>
        </w:rPr>
        <w:t>份纸质的正式招标文件，由财务处负责人和招标科工作人员同时签字并加盖财务处骑缝章后，分别交财务处、项目归口管理部门（或采购人）、审计处各</w:t>
      </w:r>
      <w:r>
        <w:rPr>
          <w:rFonts w:ascii="宋体" w:hAnsi="宋体" w:cs="宋体"/>
          <w:color w:val="auto"/>
          <w:sz w:val="28"/>
          <w:szCs w:val="28"/>
          <w:highlight w:val="none"/>
        </w:rPr>
        <w:t>1</w:t>
      </w:r>
      <w:r>
        <w:rPr>
          <w:rFonts w:hint="eastAsia" w:ascii="宋体" w:hAnsi="宋体" w:cs="宋体"/>
          <w:color w:val="auto"/>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color w:val="auto"/>
          <w:sz w:val="28"/>
          <w:szCs w:val="28"/>
          <w:highlight w:val="none"/>
        </w:rPr>
      </w:pPr>
      <w:r>
        <w:rPr>
          <w:rFonts w:ascii="宋体" w:hAnsi="宋体"/>
          <w:color w:val="auto"/>
          <w:sz w:val="28"/>
          <w:szCs w:val="28"/>
          <w:highlight w:val="none"/>
        </w:rPr>
        <w:t>5.</w:t>
      </w:r>
      <w:r>
        <w:rPr>
          <w:rFonts w:hint="eastAsia" w:ascii="宋体" w:hAnsi="宋体"/>
          <w:color w:val="auto"/>
          <w:sz w:val="28"/>
          <w:szCs w:val="28"/>
          <w:highlight w:val="none"/>
        </w:rPr>
        <w:t>正式的答疑回复文件也按上述方式处理留存。</w:t>
      </w:r>
    </w:p>
    <w:p>
      <w:pPr>
        <w:pStyle w:val="39"/>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39"/>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312" w:beforeLines="100" w:after="312" w:afterLines="100" w:line="360" w:lineRule="auto"/>
        <w:jc w:val="center"/>
        <w:rPr>
          <w:rFonts w:ascii="宋体" w:cs="仿宋"/>
          <w:b/>
          <w:bCs/>
          <w:color w:val="auto"/>
          <w:sz w:val="28"/>
          <w:szCs w:val="28"/>
          <w:highlight w:val="none"/>
        </w:rPr>
      </w:pPr>
      <w:r>
        <w:rPr>
          <w:rFonts w:hint="eastAsia" w:ascii="宋体" w:hAnsi="宋体" w:cs="仿宋"/>
          <w:b/>
          <w:bCs/>
          <w:color w:val="auto"/>
          <w:sz w:val="28"/>
          <w:szCs w:val="28"/>
          <w:highlight w:val="none"/>
        </w:rPr>
        <w:t>二、对投标人及投标报价的要求</w:t>
      </w:r>
    </w:p>
    <w:p>
      <w:pPr>
        <w:snapToGrid w:val="0"/>
        <w:spacing w:line="360" w:lineRule="auto"/>
        <w:ind w:firstLine="540" w:firstLineChars="192"/>
        <w:rPr>
          <w:rFonts w:ascii="宋体" w:hAnsi="宋体"/>
          <w:b/>
          <w:color w:val="auto"/>
          <w:kern w:val="0"/>
          <w:sz w:val="28"/>
          <w:szCs w:val="28"/>
          <w:highlight w:val="none"/>
        </w:rPr>
      </w:pPr>
      <w:r>
        <w:rPr>
          <w:rFonts w:hint="eastAsia" w:ascii="宋体" w:hAnsi="宋体"/>
          <w:b/>
          <w:color w:val="auto"/>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color w:val="auto"/>
          <w:kern w:val="0"/>
          <w:sz w:val="28"/>
          <w:szCs w:val="28"/>
          <w:highlight w:val="none"/>
        </w:rPr>
      </w:pPr>
      <w:r>
        <w:rPr>
          <w:rFonts w:hint="eastAsia" w:ascii="宋体" w:hAnsi="宋体" w:cs="Arial"/>
          <w:color w:val="auto"/>
          <w:sz w:val="28"/>
          <w:szCs w:val="28"/>
          <w:highlight w:val="none"/>
        </w:rPr>
        <w:t>（一）参加政府采购的供应商应当具备政府采购法</w:t>
      </w:r>
      <w:r>
        <w:rPr>
          <w:rFonts w:ascii="宋体" w:hAnsi="宋体" w:cs="Arial"/>
          <w:color w:val="auto"/>
          <w:sz w:val="28"/>
          <w:szCs w:val="28"/>
          <w:highlight w:val="none"/>
        </w:rPr>
        <w:t>第二十二条</w:t>
      </w:r>
      <w:r>
        <w:rPr>
          <w:rFonts w:hint="eastAsia" w:ascii="宋体" w:hAnsi="宋体" w:cs="Arial"/>
          <w:color w:val="auto"/>
          <w:sz w:val="28"/>
          <w:szCs w:val="28"/>
          <w:highlight w:val="none"/>
        </w:rPr>
        <w:t>第一款</w:t>
      </w:r>
      <w:r>
        <w:rPr>
          <w:rFonts w:ascii="宋体" w:hAnsi="宋体" w:cs="Arial"/>
          <w:color w:val="auto"/>
          <w:sz w:val="28"/>
          <w:szCs w:val="28"/>
          <w:highlight w:val="none"/>
        </w:rPr>
        <w:t>规定</w:t>
      </w:r>
      <w:r>
        <w:rPr>
          <w:rFonts w:hint="eastAsia" w:ascii="宋体" w:hAnsi="宋体" w:cs="Arial"/>
          <w:color w:val="auto"/>
          <w:sz w:val="28"/>
          <w:szCs w:val="28"/>
          <w:highlight w:val="none"/>
        </w:rPr>
        <w:t>的条件，并依照政府采购法实施条例第十七条规定提供下列材料：</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Arial"/>
          <w:color w:val="auto"/>
          <w:sz w:val="28"/>
          <w:szCs w:val="28"/>
          <w:highlight w:val="none"/>
        </w:rPr>
        <w:t>1.具有独立承担民事责任的能力</w:t>
      </w:r>
      <w:r>
        <w:rPr>
          <w:rFonts w:hint="eastAsia" w:ascii="宋体" w:hAnsi="宋体"/>
          <w:color w:val="auto"/>
          <w:sz w:val="28"/>
          <w:szCs w:val="28"/>
          <w:highlight w:val="none"/>
        </w:rPr>
        <w:t>：须为独立法人企业，需提供企业法人营业执照；</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2.具有良好的商业信誉和健全的财务会计制度</w:t>
      </w:r>
      <w:r>
        <w:rPr>
          <w:rFonts w:hint="eastAsia" w:ascii="宋体" w:hAnsi="宋体"/>
          <w:color w:val="auto"/>
          <w:sz w:val="28"/>
          <w:szCs w:val="28"/>
          <w:highlight w:val="none"/>
        </w:rPr>
        <w:t>：需提供参加本次投标活动前近六个月内（2019年12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4.有依法缴纳税收和社会保障资金的良好记录</w:t>
      </w:r>
      <w:r>
        <w:rPr>
          <w:rFonts w:hint="eastAsia" w:ascii="宋体" w:hAnsi="宋体"/>
          <w:color w:val="auto"/>
          <w:sz w:val="28"/>
          <w:szCs w:val="28"/>
          <w:highlight w:val="none"/>
        </w:rPr>
        <w:t>：提供参加本次投标活动前近六个月内（2019年12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5.参加政府采购活动前三年内，在经营活动中没有违法记录</w:t>
      </w:r>
      <w:r>
        <w:rPr>
          <w:rFonts w:hint="eastAsia" w:ascii="宋体" w:hAnsi="宋体"/>
          <w:color w:val="auto"/>
          <w:sz w:val="28"/>
          <w:szCs w:val="28"/>
          <w:highlight w:val="none"/>
        </w:rPr>
        <w:t>：需提供参加本次投标活动前3年内在经营活动中没有重大违法记录的书面声明；</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6.法律、行政法规规定的其他条件：无。</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（二）投标人不得存在下列情形之一</w:t>
      </w:r>
      <w:r>
        <w:rPr>
          <w:rFonts w:hint="eastAsia" w:ascii="宋体" w:hAnsi="宋体"/>
          <w:color w:val="auto"/>
          <w:sz w:val="28"/>
          <w:szCs w:val="28"/>
          <w:highlight w:val="none"/>
        </w:rPr>
        <w:t>（</w:t>
      </w:r>
      <w:r>
        <w:rPr>
          <w:rFonts w:hint="eastAsia" w:ascii="宋体" w:hAnsi="宋体"/>
          <w:b/>
          <w:color w:val="auto"/>
          <w:sz w:val="28"/>
          <w:szCs w:val="28"/>
          <w:highlight w:val="none"/>
        </w:rPr>
        <w:t>提供加盖投标人公章的承诺书）</w:t>
      </w:r>
      <w:r>
        <w:rPr>
          <w:rFonts w:hint="eastAsia" w:ascii="宋体" w:hAnsi="宋体" w:cs="宋体"/>
          <w:color w:val="auto"/>
          <w:kern w:val="0"/>
          <w:sz w:val="28"/>
          <w:szCs w:val="28"/>
          <w:highlight w:val="none"/>
        </w:rPr>
        <w:t>：</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（1）为招标人不具有独立法人资格的附属机构（单位）；</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（2）与招标人存在利害关系可能影响招标公正性的；</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（3）单位负责人为同一人或者存在控股、管理关系的不同单位；</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color w:val="auto"/>
          <w:kern w:val="0"/>
          <w:sz w:val="28"/>
          <w:szCs w:val="28"/>
          <w:highlight w:val="none"/>
        </w:rPr>
      </w:pPr>
      <w:r>
        <w:rPr>
          <w:rFonts w:hint="eastAsia" w:ascii="宋体" w:hAnsi="宋体" w:cs="宋体"/>
          <w:color w:val="auto"/>
          <w:kern w:val="0"/>
          <w:sz w:val="28"/>
          <w:szCs w:val="28"/>
          <w:highlight w:val="none"/>
        </w:rPr>
        <w:t>（三）</w:t>
      </w:r>
      <w:r>
        <w:rPr>
          <w:rFonts w:hint="eastAsia" w:ascii="宋体" w:hAnsi="宋体" w:cs="宋体"/>
          <w:bCs/>
          <w:color w:val="auto"/>
          <w:kern w:val="0"/>
          <w:sz w:val="28"/>
          <w:szCs w:val="28"/>
          <w:highlight w:val="non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color w:val="auto"/>
          <w:kern w:val="0"/>
          <w:sz w:val="28"/>
          <w:szCs w:val="28"/>
          <w:highlight w:val="none"/>
        </w:rPr>
      </w:pPr>
      <w:r>
        <w:rPr>
          <w:rFonts w:hint="eastAsia" w:ascii="宋体" w:hAnsi="宋体" w:cs="宋体"/>
          <w:color w:val="auto"/>
          <w:sz w:val="28"/>
          <w:szCs w:val="28"/>
          <w:highlight w:val="none"/>
        </w:rPr>
        <w:t>供应商被“信用中国”网站（www.creditchina.gov.cn）、“中国政府采购网”(www.ccgp.gov.cn)列入失信被执行人、重大税收违法案件当事人名单、政府采购严重违法失信行为记录名单</w:t>
      </w:r>
      <w:r>
        <w:rPr>
          <w:rFonts w:hint="eastAsia" w:ascii="宋体" w:hAnsi="宋体" w:cs="宋体"/>
          <w:b/>
          <w:color w:val="auto"/>
          <w:sz w:val="28"/>
          <w:szCs w:val="28"/>
          <w:highlight w:val="none"/>
        </w:rPr>
        <w:t>（提供本项目报名截止日后的网站截图并加盖单位公章）</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二、本项目采用资格后审法，唱标后，进行资格审定。</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三、投标人应按附件</w:t>
      </w:r>
      <w:r>
        <w:rPr>
          <w:rFonts w:ascii="宋体" w:hAnsi="宋体" w:cs="宋体"/>
          <w:color w:val="auto"/>
          <w:sz w:val="28"/>
          <w:szCs w:val="28"/>
          <w:highlight w:val="none"/>
        </w:rPr>
        <w:t>2</w:t>
      </w:r>
      <w:r>
        <w:rPr>
          <w:rFonts w:hint="eastAsia" w:ascii="宋体" w:hAnsi="宋体" w:cs="宋体"/>
          <w:color w:val="auto"/>
          <w:sz w:val="28"/>
          <w:szCs w:val="28"/>
          <w:highlight w:val="none"/>
        </w:rPr>
        <w:t>、附件</w:t>
      </w:r>
      <w:r>
        <w:rPr>
          <w:rFonts w:ascii="宋体" w:hAnsi="宋体" w:cs="宋体"/>
          <w:color w:val="auto"/>
          <w:sz w:val="28"/>
          <w:szCs w:val="28"/>
          <w:highlight w:val="none"/>
        </w:rPr>
        <w:t>3</w:t>
      </w:r>
      <w:r>
        <w:rPr>
          <w:rFonts w:hint="eastAsia" w:ascii="宋体" w:hAnsi="宋体" w:cs="宋体"/>
          <w:color w:val="auto"/>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pStyle w:val="39"/>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六、本项目预算价为</w:t>
      </w:r>
      <w:r>
        <w:rPr>
          <w:rFonts w:hint="eastAsia"/>
          <w:color w:val="auto"/>
          <w:kern w:val="2"/>
          <w:sz w:val="28"/>
          <w:szCs w:val="28"/>
          <w:highlight w:val="none"/>
          <w:lang w:val="en-US" w:eastAsia="zh-CN"/>
        </w:rPr>
        <w:t>88.66</w:t>
      </w:r>
      <w:r>
        <w:rPr>
          <w:rFonts w:hint="eastAsia"/>
          <w:color w:val="auto"/>
          <w:kern w:val="2"/>
          <w:sz w:val="28"/>
          <w:szCs w:val="28"/>
          <w:highlight w:val="none"/>
        </w:rPr>
        <w:t>万元，本项目只接受人民币报价。</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七、进口货物的外贸代理公司由投标人（中标人）</w:t>
      </w:r>
      <w:r>
        <w:rPr>
          <w:rFonts w:hint="eastAsia" w:ascii="宋体" w:hAnsi="宋体" w:cs="宋体"/>
          <w:color w:val="auto"/>
          <w:sz w:val="28"/>
          <w:szCs w:val="28"/>
          <w:highlight w:val="none"/>
          <w:lang w:val="en-US" w:eastAsia="zh-CN"/>
        </w:rPr>
        <w:t>在我校确定的两家外贸代理公司中</w:t>
      </w:r>
      <w:r>
        <w:rPr>
          <w:rFonts w:hint="eastAsia" w:ascii="宋体" w:hAnsi="宋体" w:cs="宋体"/>
          <w:color w:val="auto"/>
          <w:sz w:val="28"/>
          <w:szCs w:val="28"/>
          <w:highlight w:val="none"/>
        </w:rPr>
        <w:t>自行选择</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江苏苏美达仪器设备有限公司</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练</w:t>
      </w:r>
      <w:r>
        <w:rPr>
          <w:rFonts w:hint="eastAsia" w:ascii="宋体" w:hAnsi="宋体" w:cs="宋体"/>
          <w:color w:val="auto"/>
          <w:sz w:val="28"/>
          <w:szCs w:val="28"/>
          <w:highlight w:val="none"/>
          <w:lang w:val="en-US" w:eastAsia="zh-CN"/>
        </w:rPr>
        <w:t>经理：</w:t>
      </w:r>
      <w:r>
        <w:rPr>
          <w:rFonts w:hint="eastAsia" w:ascii="宋体" w:hAnsi="宋体" w:cs="宋体"/>
          <w:color w:val="auto"/>
          <w:sz w:val="28"/>
          <w:szCs w:val="28"/>
          <w:highlight w:val="none"/>
        </w:rPr>
        <w:t>025-84531280</w:t>
      </w:r>
      <w:r>
        <w:rPr>
          <w:rFonts w:hint="eastAsia" w:ascii="宋体" w:hAnsi="宋体" w:cs="宋体"/>
          <w:color w:val="auto"/>
          <w:sz w:val="28"/>
          <w:szCs w:val="28"/>
          <w:highlight w:val="none"/>
          <w:lang w:eastAsia="zh-CN"/>
        </w:rPr>
        <w:t>，15205153042；</w:t>
      </w:r>
      <w:r>
        <w:rPr>
          <w:rFonts w:hint="eastAsia" w:ascii="宋体" w:hAnsi="宋体" w:cs="宋体"/>
          <w:color w:val="auto"/>
          <w:sz w:val="28"/>
          <w:szCs w:val="28"/>
          <w:highlight w:val="none"/>
        </w:rPr>
        <w:t>江苏海外集团国际技术工程有限公司</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方经理：</w:t>
      </w:r>
      <w:r>
        <w:rPr>
          <w:rFonts w:hint="eastAsia" w:ascii="宋体" w:hAnsi="宋体" w:cs="宋体"/>
          <w:color w:val="auto"/>
          <w:sz w:val="28"/>
          <w:szCs w:val="28"/>
          <w:highlight w:val="none"/>
        </w:rPr>
        <w:t>025-84795955</w:t>
      </w:r>
      <w:r>
        <w:rPr>
          <w:rFonts w:hint="eastAsia" w:ascii="宋体" w:hAnsi="宋体" w:cs="宋体"/>
          <w:color w:val="auto"/>
          <w:sz w:val="28"/>
          <w:szCs w:val="28"/>
          <w:highlight w:val="none"/>
          <w:lang w:eastAsia="zh-CN"/>
        </w:rPr>
        <w:t>，15996350251）</w:t>
      </w:r>
      <w:r>
        <w:rPr>
          <w:rFonts w:hint="eastAsia" w:ascii="宋体" w:hAnsi="宋体" w:cs="宋体"/>
          <w:color w:val="auto"/>
          <w:sz w:val="28"/>
          <w:szCs w:val="28"/>
          <w:highlight w:val="none"/>
        </w:rPr>
        <w:t>，代理费由投标人与所选外贸公司协商确定并含在报价中。我校协助办理入关、免税等相关证明材料手续。</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4" w:name="_Hlk9866140"/>
      <w:r>
        <w:rPr>
          <w:rFonts w:hint="eastAsia" w:ascii="黑体" w:hAnsi="黑体" w:eastAsia="黑体" w:cs="宋体"/>
          <w:color w:val="auto"/>
          <w:sz w:val="28"/>
          <w:szCs w:val="28"/>
          <w:highlight w:val="none"/>
        </w:rPr>
        <w:t>三、对投标文件的要求</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为便于唱标和减少浪费，请将</w:t>
      </w:r>
      <w:r>
        <w:rPr>
          <w:rFonts w:ascii="宋体" w:hAnsi="宋体" w:cs="宋体"/>
          <w:color w:val="auto"/>
          <w:sz w:val="28"/>
          <w:szCs w:val="28"/>
          <w:highlight w:val="none"/>
        </w:rPr>
        <w:t>1</w:t>
      </w:r>
      <w:r>
        <w:rPr>
          <w:rFonts w:hint="eastAsia" w:ascii="宋体" w:hAnsi="宋体" w:cs="宋体"/>
          <w:color w:val="auto"/>
          <w:sz w:val="28"/>
          <w:szCs w:val="28"/>
          <w:highlight w:val="none"/>
        </w:rPr>
        <w:t>份正本单独封装，另外</w:t>
      </w:r>
      <w:r>
        <w:rPr>
          <w:rFonts w:ascii="宋体" w:hAnsi="宋体" w:cs="宋体"/>
          <w:color w:val="auto"/>
          <w:sz w:val="28"/>
          <w:szCs w:val="28"/>
          <w:highlight w:val="none"/>
        </w:rPr>
        <w:t>4</w:t>
      </w:r>
      <w:r>
        <w:rPr>
          <w:rFonts w:hint="eastAsia" w:ascii="宋体" w:hAnsi="宋体" w:cs="宋体"/>
          <w:color w:val="auto"/>
          <w:sz w:val="28"/>
          <w:szCs w:val="28"/>
          <w:highlight w:val="none"/>
        </w:rPr>
        <w:t>份副本可叠加封装在一个大的档案袋中（</w:t>
      </w:r>
      <w:r>
        <w:rPr>
          <w:rFonts w:ascii="宋体" w:hAnsi="宋体" w:cs="宋体"/>
          <w:color w:val="auto"/>
          <w:sz w:val="28"/>
          <w:szCs w:val="28"/>
          <w:highlight w:val="none"/>
        </w:rPr>
        <w:t>4</w:t>
      </w:r>
      <w:r>
        <w:rPr>
          <w:rFonts w:hint="eastAsia" w:ascii="宋体" w:hAnsi="宋体" w:cs="宋体"/>
          <w:color w:val="auto"/>
          <w:sz w:val="28"/>
          <w:szCs w:val="28"/>
          <w:highlight w:val="none"/>
        </w:rPr>
        <w:t>份副本无需分别封装在</w:t>
      </w:r>
      <w:r>
        <w:rPr>
          <w:rFonts w:ascii="宋体" w:hAnsi="宋体" w:cs="宋体"/>
          <w:color w:val="auto"/>
          <w:sz w:val="28"/>
          <w:szCs w:val="28"/>
          <w:highlight w:val="none"/>
        </w:rPr>
        <w:t>4</w:t>
      </w:r>
      <w:r>
        <w:rPr>
          <w:rFonts w:hint="eastAsia" w:ascii="宋体" w:hAnsi="宋体" w:cs="宋体"/>
          <w:color w:val="auto"/>
          <w:sz w:val="28"/>
          <w:szCs w:val="28"/>
          <w:highlight w:val="none"/>
        </w:rPr>
        <w:t>个档案袋中，一个大档案袋封装不下的除外）。每家投标人在送交投标文件时，只需交</w:t>
      </w:r>
      <w:r>
        <w:rPr>
          <w:rFonts w:ascii="宋体" w:hAnsi="宋体" w:cs="宋体"/>
          <w:color w:val="auto"/>
          <w:sz w:val="28"/>
          <w:szCs w:val="28"/>
          <w:highlight w:val="none"/>
        </w:rPr>
        <w:t>2</w:t>
      </w:r>
      <w:r>
        <w:rPr>
          <w:rFonts w:hint="eastAsia" w:ascii="宋体" w:hAnsi="宋体" w:cs="宋体"/>
          <w:color w:val="auto"/>
          <w:sz w:val="28"/>
          <w:szCs w:val="28"/>
          <w:highlight w:val="none"/>
        </w:rPr>
        <w:t>个档案袋即可，即</w:t>
      </w:r>
      <w:r>
        <w:rPr>
          <w:rFonts w:ascii="宋体" w:hAnsi="宋体" w:cs="宋体"/>
          <w:color w:val="auto"/>
          <w:sz w:val="28"/>
          <w:szCs w:val="28"/>
          <w:highlight w:val="none"/>
        </w:rPr>
        <w:t>1</w:t>
      </w:r>
      <w:r>
        <w:rPr>
          <w:rFonts w:hint="eastAsia" w:ascii="宋体" w:hAnsi="宋体" w:cs="宋体"/>
          <w:color w:val="auto"/>
          <w:sz w:val="28"/>
          <w:szCs w:val="28"/>
          <w:highlight w:val="none"/>
        </w:rPr>
        <w:t>个正本档案袋，</w:t>
      </w:r>
      <w:r>
        <w:rPr>
          <w:rFonts w:ascii="宋体" w:hAnsi="宋体" w:cs="宋体"/>
          <w:color w:val="auto"/>
          <w:sz w:val="28"/>
          <w:szCs w:val="28"/>
          <w:highlight w:val="none"/>
        </w:rPr>
        <w:t>1</w:t>
      </w:r>
      <w:r>
        <w:rPr>
          <w:rFonts w:hint="eastAsia" w:ascii="宋体" w:hAnsi="宋体" w:cs="宋体"/>
          <w:color w:val="auto"/>
          <w:sz w:val="28"/>
          <w:szCs w:val="28"/>
          <w:highlight w:val="none"/>
        </w:rPr>
        <w:t>个大的副本档案袋。</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投标文件应包含以下内容（所有材料必须加盖投标单位公章）：</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）经投标单位法人或委托代理人代表签字并加盖单位公章的投标函（附件</w:t>
      </w:r>
      <w:r>
        <w:rPr>
          <w:rFonts w:ascii="宋体" w:hAnsi="宋体" w:cs="宋体"/>
          <w:color w:val="auto"/>
          <w:sz w:val="28"/>
          <w:szCs w:val="28"/>
          <w:highlight w:val="none"/>
        </w:rPr>
        <w:t>2</w:t>
      </w:r>
      <w:r>
        <w:rPr>
          <w:rFonts w:hint="eastAsia" w:ascii="宋体" w:hAnsi="宋体" w:cs="宋体"/>
          <w:color w:val="auto"/>
          <w:sz w:val="28"/>
          <w:szCs w:val="28"/>
          <w:highlight w:val="none"/>
        </w:rPr>
        <w:t>格式，为便于唱标，此函件请务必放置在投标文件内页的第一页）；</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）投标价格明细表（附件</w:t>
      </w:r>
      <w:r>
        <w:rPr>
          <w:rFonts w:ascii="宋体" w:hAnsi="宋体" w:cs="宋体"/>
          <w:color w:val="auto"/>
          <w:sz w:val="28"/>
          <w:szCs w:val="28"/>
          <w:highlight w:val="none"/>
        </w:rPr>
        <w:t>3</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）授权委托书、被委托人身份证复印件；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）产品（或服务，下同）技术性能参数的详细描述一览表（投标文件在对投标标的物进行技术和商务描述时，必须完全按照招标文件附件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中的章节顺序依次逐条响应，不得颠倒顺序，不得有漏项，不得原封不动地引用招标文件附件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）产品技术和商务指标偏差表；</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）产品服务方案；</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9</w:t>
      </w:r>
      <w:r>
        <w:rPr>
          <w:rFonts w:hint="eastAsia" w:ascii="宋体" w:hAnsi="宋体" w:cs="宋体"/>
          <w:color w:val="auto"/>
          <w:sz w:val="28"/>
          <w:szCs w:val="28"/>
          <w:highlight w:val="none"/>
        </w:rPr>
        <w:t>）产品销售授权书或代理证书（如系代理公司的）；</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10)</w:t>
      </w:r>
      <w:r>
        <w:rPr>
          <w:rFonts w:hint="eastAsia" w:ascii="宋体" w:hAnsi="宋体" w:cs="宋体"/>
          <w:color w:val="auto"/>
          <w:sz w:val="28"/>
          <w:szCs w:val="28"/>
          <w:highlight w:val="none"/>
        </w:rPr>
        <w:t xml:space="preserve"> 产品质量、工期、安全、管理及售后服务承诺书；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11</w:t>
      </w:r>
      <w:r>
        <w:rPr>
          <w:rFonts w:hint="eastAsia" w:ascii="宋体" w:hAnsi="宋体" w:cs="宋体"/>
          <w:color w:val="auto"/>
          <w:sz w:val="28"/>
          <w:szCs w:val="28"/>
          <w:highlight w:val="none"/>
        </w:rPr>
        <w:t>）产品质量检测报告、质保、认证等证书；</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12</w:t>
      </w:r>
      <w:r>
        <w:rPr>
          <w:rFonts w:hint="eastAsia" w:ascii="宋体" w:hAnsi="宋体" w:cs="宋体"/>
          <w:color w:val="auto"/>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13</w:t>
      </w:r>
      <w:r>
        <w:rPr>
          <w:rFonts w:hint="eastAsia" w:ascii="宋体" w:hAnsi="宋体" w:cs="宋体"/>
          <w:color w:val="auto"/>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14</w:t>
      </w:r>
      <w:r>
        <w:rPr>
          <w:rFonts w:hint="eastAsia" w:ascii="宋体" w:hAnsi="宋体" w:cs="宋体"/>
          <w:color w:val="auto"/>
          <w:sz w:val="28"/>
          <w:szCs w:val="28"/>
          <w:highlight w:val="none"/>
        </w:rPr>
        <w:t>）招标文件规定或投标人对照评标办法的得分因素以及附件</w:t>
      </w:r>
      <w:r>
        <w:rPr>
          <w:rFonts w:ascii="宋体" w:hAnsi="宋体" w:cs="宋体"/>
          <w:color w:val="auto"/>
          <w:sz w:val="28"/>
          <w:szCs w:val="28"/>
          <w:highlight w:val="none"/>
        </w:rPr>
        <w:t>1</w:t>
      </w:r>
      <w:r>
        <w:rPr>
          <w:rFonts w:hint="eastAsia" w:ascii="宋体" w:hAnsi="宋体" w:cs="宋体"/>
          <w:color w:val="auto"/>
          <w:sz w:val="28"/>
          <w:szCs w:val="28"/>
          <w:highlight w:val="none"/>
        </w:rPr>
        <w:t>相关要求认为应提交的其他资料和文件。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15</w:t>
      </w:r>
      <w:r>
        <w:rPr>
          <w:rFonts w:hint="eastAsia" w:ascii="宋体" w:hAnsi="宋体" w:cs="宋体"/>
          <w:color w:val="auto"/>
          <w:sz w:val="28"/>
          <w:szCs w:val="28"/>
          <w:highlight w:val="none"/>
        </w:rPr>
        <w:t>）</w:t>
      </w:r>
      <w:r>
        <w:rPr>
          <w:rFonts w:hint="eastAsia"/>
          <w:color w:val="auto"/>
          <w:sz w:val="28"/>
          <w:szCs w:val="28"/>
          <w:highlight w:val="none"/>
        </w:rPr>
        <w:t>投标人必须投本标书所有标段的设备，不允许分标段投标；标书中服务器标段必须满足所有参数要求，其余标段标</w:t>
      </w:r>
      <w:r>
        <w:rPr>
          <w:rFonts w:hint="eastAsia" w:ascii="宋体" w:hAnsi="宋体" w:cs="Arial"/>
          <w:color w:val="auto"/>
          <w:kern w:val="0"/>
          <w:sz w:val="18"/>
          <w:szCs w:val="18"/>
          <w:highlight w:val="none"/>
        </w:rPr>
        <w:t>★</w:t>
      </w:r>
      <w:r>
        <w:rPr>
          <w:rFonts w:hint="eastAsia"/>
          <w:color w:val="auto"/>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投标人在投标文件中应承诺对如下内容已完全理解，如不承诺，视为认可：</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）在参与我校相关项目的招投标活动中，遵纪守法，诚信经营，公平竞争；</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）不采取不正当手段诋毁、排挤其他投标人；</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5</w:t>
      </w:r>
      <w:r>
        <w:rPr>
          <w:rFonts w:hint="eastAsia" w:ascii="宋体" w:hAnsi="宋体" w:cs="宋体"/>
          <w:color w:val="auto"/>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6</w:t>
      </w:r>
      <w:r>
        <w:rPr>
          <w:rFonts w:hint="eastAsia" w:ascii="宋体" w:hAnsi="宋体" w:cs="宋体"/>
          <w:color w:val="auto"/>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宋体" w:hAnsi="宋体" w:cs="宋体"/>
          <w:color w:val="auto"/>
          <w:sz w:val="28"/>
          <w:szCs w:val="28"/>
          <w:highlight w:val="none"/>
        </w:rPr>
        <w:t>）未能中标单位，本校对其原因不作解释；</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8</w:t>
      </w:r>
      <w:r>
        <w:rPr>
          <w:rFonts w:hint="eastAsia" w:ascii="宋体" w:hAnsi="宋体" w:cs="宋体"/>
          <w:color w:val="auto"/>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bookmarkStart w:id="5" w:name="_Hlk9866206"/>
      <w:r>
        <w:rPr>
          <w:rFonts w:hint="eastAsia" w:ascii="黑体" w:hAnsi="黑体" w:eastAsia="黑体" w:cs="宋体"/>
          <w:color w:val="auto"/>
          <w:sz w:val="28"/>
          <w:szCs w:val="28"/>
          <w:highlight w:val="none"/>
        </w:rPr>
        <w:t>四、开标程序</w:t>
      </w:r>
    </w:p>
    <w:bookmarkEnd w:id="5"/>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招标文件给出评标办法（见附件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r>
        <w:rPr>
          <w:rFonts w:ascii="宋体" w:cs="宋体"/>
          <w:color w:val="auto"/>
          <w:sz w:val="28"/>
          <w:szCs w:val="28"/>
          <w:highlight w:val="none"/>
        </w:rPr>
        <w:t>,</w:t>
      </w:r>
      <w:r>
        <w:rPr>
          <w:rFonts w:hint="eastAsia" w:ascii="宋体" w:hAnsi="宋体" w:cs="宋体"/>
          <w:color w:val="auto"/>
          <w:sz w:val="28"/>
          <w:szCs w:val="28"/>
          <w:highlight w:val="none"/>
        </w:rPr>
        <w:t>供投标人和评标专家组参考。</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财务处工作人员在投标人的见证下唱标。投标人或投标人代表在唱标结果上签名确认。如投标人均未参加唱标，则由财务处工作人员和评标专家组组长、采购人代表共同签名确认。重要项目另请纪检监察部门代表签字。</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color w:val="auto"/>
          <w:sz w:val="28"/>
          <w:szCs w:val="28"/>
          <w:highlight w:val="none"/>
        </w:rPr>
      </w:pPr>
      <w:r>
        <w:rPr>
          <w:rFonts w:hint="eastAsia" w:ascii="宋体" w:hAnsi="宋体" w:cs="宋体"/>
          <w:color w:val="auto"/>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财务处根据评标专家组综合排序，在学校网站和财务处招标科网站对拟中标单位进行公示。公示结束，无异议，确定中标单位。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五、无效投标</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投标文件出现下列情形的，将作为无效投标文件，不得进入评标：</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投标文件未按照招标文件的要求予以密封的；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投标文件少项漏项，或关键内容字迹模糊、无法辨认的；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有</w:t>
      </w:r>
      <w:r>
        <w:rPr>
          <w:rFonts w:ascii="宋体" w:hAnsi="宋体" w:cs="宋体"/>
          <w:color w:val="auto"/>
          <w:sz w:val="28"/>
          <w:szCs w:val="28"/>
          <w:highlight w:val="none"/>
        </w:rPr>
        <w:t>1</w:t>
      </w:r>
      <w:r>
        <w:rPr>
          <w:rFonts w:hint="eastAsia" w:ascii="宋体" w:hAnsi="宋体" w:cs="宋体"/>
          <w:color w:val="auto"/>
          <w:sz w:val="28"/>
          <w:szCs w:val="28"/>
          <w:highlight w:val="none"/>
        </w:rPr>
        <w:t>个核心指标或有</w:t>
      </w:r>
      <w:r>
        <w:rPr>
          <w:rFonts w:ascii="宋体" w:hAnsi="宋体" w:cs="宋体"/>
          <w:color w:val="auto"/>
          <w:sz w:val="28"/>
          <w:szCs w:val="28"/>
          <w:highlight w:val="none"/>
        </w:rPr>
        <w:t>5</w:t>
      </w:r>
      <w:r>
        <w:rPr>
          <w:rFonts w:hint="eastAsia" w:ascii="宋体" w:hAnsi="宋体" w:cs="宋体"/>
          <w:color w:val="auto"/>
          <w:sz w:val="28"/>
          <w:szCs w:val="28"/>
          <w:highlight w:val="none"/>
        </w:rPr>
        <w:t>个及以上非核心指标未能满足的；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技术指标响应内容未按照招标文件附件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color w:val="auto"/>
          <w:sz w:val="28"/>
          <w:szCs w:val="28"/>
          <w:highlight w:val="none"/>
        </w:rPr>
        <w:t>1</w:t>
      </w:r>
      <w:r>
        <w:rPr>
          <w:rFonts w:hint="eastAsia" w:ascii="宋体" w:hAnsi="宋体" w:cs="宋体"/>
          <w:color w:val="auto"/>
          <w:sz w:val="28"/>
          <w:szCs w:val="28"/>
          <w:highlight w:val="none"/>
        </w:rPr>
        <w:t>中的章节、句段的；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8.</w:t>
      </w:r>
      <w:r>
        <w:rPr>
          <w:rFonts w:hint="eastAsia" w:ascii="宋体" w:hAnsi="宋体" w:cs="宋体"/>
          <w:color w:val="auto"/>
          <w:sz w:val="28"/>
          <w:szCs w:val="28"/>
          <w:highlight w:val="none"/>
        </w:rPr>
        <w:t>报价超过预算金额，或以人民币之外的币种报价的；</w:t>
      </w:r>
    </w:p>
    <w:p>
      <w:pPr>
        <w:spacing w:line="360" w:lineRule="auto"/>
        <w:ind w:firstLine="548" w:firstLineChars="196"/>
        <w:rPr>
          <w:rFonts w:ascii="宋体" w:hAnsi="宋体" w:cs="宋体"/>
          <w:b/>
          <w:color w:val="auto"/>
          <w:sz w:val="28"/>
          <w:szCs w:val="28"/>
          <w:highlight w:val="none"/>
        </w:rPr>
      </w:pPr>
      <w:r>
        <w:rPr>
          <w:rFonts w:ascii="宋体" w:hAnsi="宋体" w:cs="宋体"/>
          <w:color w:val="auto"/>
          <w:sz w:val="28"/>
          <w:szCs w:val="28"/>
          <w:highlight w:val="none"/>
        </w:rPr>
        <w:t>9.</w:t>
      </w:r>
      <w:r>
        <w:rPr>
          <w:rFonts w:hint="eastAsia" w:ascii="宋体" w:hAnsi="宋体" w:cs="宋体"/>
          <w:color w:val="auto"/>
          <w:sz w:val="28"/>
          <w:szCs w:val="28"/>
          <w:highlight w:val="none"/>
        </w:rPr>
        <w:t>无</w:t>
      </w:r>
      <w:r>
        <w:rPr>
          <w:rFonts w:ascii="宋体" w:hAnsi="宋体" w:cs="宋体"/>
          <w:color w:val="auto"/>
          <w:sz w:val="28"/>
          <w:szCs w:val="28"/>
          <w:highlight w:val="none"/>
        </w:rPr>
        <w:t>300</w:t>
      </w:r>
      <w:r>
        <w:rPr>
          <w:rFonts w:hint="eastAsia" w:ascii="宋体" w:hAnsi="宋体" w:cs="宋体"/>
          <w:color w:val="auto"/>
          <w:sz w:val="28"/>
          <w:szCs w:val="28"/>
          <w:highlight w:val="none"/>
        </w:rPr>
        <w:t>元报名资料费银行转账回单复印件的，或报名资料费银行转账回单中无</w:t>
      </w:r>
      <w:r>
        <w:rPr>
          <w:rFonts w:hint="eastAsia" w:ascii="宋体" w:hAnsi="宋体" w:cs="宋体"/>
          <w:b/>
          <w:color w:val="auto"/>
          <w:sz w:val="28"/>
          <w:szCs w:val="28"/>
          <w:highlight w:val="none"/>
        </w:rPr>
        <w:t>“</w:t>
      </w:r>
      <w:r>
        <w:rPr>
          <w:rFonts w:ascii="宋体" w:hAnsi="宋体" w:cs="宋体"/>
          <w:b/>
          <w:color w:val="auto"/>
          <w:sz w:val="28"/>
          <w:szCs w:val="28"/>
          <w:highlight w:val="none"/>
        </w:rPr>
        <w:t>SBC20</w:t>
      </w:r>
      <w:r>
        <w:rPr>
          <w:rFonts w:hint="eastAsia" w:ascii="宋体" w:hAnsi="宋体" w:cs="宋体"/>
          <w:b/>
          <w:color w:val="auto"/>
          <w:sz w:val="28"/>
          <w:szCs w:val="28"/>
          <w:highlight w:val="none"/>
        </w:rPr>
        <w:t>200</w:t>
      </w:r>
      <w:r>
        <w:rPr>
          <w:rFonts w:hint="eastAsia" w:ascii="宋体" w:hAnsi="宋体" w:cs="宋体"/>
          <w:b/>
          <w:color w:val="auto"/>
          <w:sz w:val="28"/>
          <w:szCs w:val="28"/>
          <w:highlight w:val="none"/>
          <w:lang w:val="en-US" w:eastAsia="zh-CN"/>
        </w:rPr>
        <w:t>40</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10.</w:t>
      </w:r>
      <w:r>
        <w:rPr>
          <w:rFonts w:hint="eastAsia" w:ascii="宋体" w:hAnsi="宋体" w:cs="宋体"/>
          <w:color w:val="auto"/>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六、评标办法</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本着“质量第一、价格合理、服务优异、保障有力”的原则，由采购人、项目归口管理部门和财务处从报价得分、技术</w:t>
      </w:r>
      <w:r>
        <w:rPr>
          <w:rFonts w:hint="eastAsia" w:ascii="宋体" w:hAnsi="宋体" w:cs="宋体"/>
          <w:color w:val="auto"/>
          <w:sz w:val="28"/>
          <w:szCs w:val="28"/>
          <w:highlight w:val="none"/>
          <w:lang w:val="en-US" w:eastAsia="zh-CN"/>
        </w:rPr>
        <w:t>得</w:t>
      </w:r>
      <w:r>
        <w:rPr>
          <w:rFonts w:hint="eastAsia" w:ascii="宋体" w:hAnsi="宋体" w:cs="宋体"/>
          <w:color w:val="auto"/>
          <w:sz w:val="28"/>
          <w:szCs w:val="28"/>
          <w:highlight w:val="none"/>
        </w:rPr>
        <w:t>分、服务、业绩、信誉得分五个方面提出评标办法（见附件</w:t>
      </w:r>
      <w:r>
        <w:rPr>
          <w:rFonts w:ascii="宋体" w:hAnsi="宋体" w:cs="宋体"/>
          <w:color w:val="auto"/>
          <w:sz w:val="28"/>
          <w:szCs w:val="28"/>
          <w:highlight w:val="none"/>
        </w:rPr>
        <w:t>5</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为保证招标质量，在评标办法中设核心指标。每个分包的核心指标不超过</w:t>
      </w:r>
      <w:r>
        <w:rPr>
          <w:rFonts w:ascii="宋体" w:hAnsi="宋体" w:cs="宋体"/>
          <w:color w:val="auto"/>
          <w:sz w:val="28"/>
          <w:szCs w:val="28"/>
          <w:highlight w:val="none"/>
        </w:rPr>
        <w:t>5</w:t>
      </w:r>
      <w:r>
        <w:rPr>
          <w:rFonts w:hint="eastAsia" w:ascii="宋体" w:hAnsi="宋体" w:cs="宋体"/>
          <w:color w:val="auto"/>
          <w:sz w:val="28"/>
          <w:szCs w:val="28"/>
          <w:highlight w:val="none"/>
        </w:rPr>
        <w:t>个。</w:t>
      </w:r>
    </w:p>
    <w:p>
      <w:pPr>
        <w:spacing w:before="312" w:beforeLines="100" w:after="312" w:afterLines="100" w:line="360" w:lineRule="auto"/>
        <w:ind w:firstLine="548" w:firstLineChars="196"/>
        <w:jc w:val="center"/>
        <w:rPr>
          <w:rFonts w:ascii="黑体" w:hAnsi="黑体" w:eastAsia="黑体" w:cs="宋体"/>
          <w:color w:val="auto"/>
          <w:sz w:val="28"/>
          <w:szCs w:val="28"/>
          <w:highlight w:val="none"/>
        </w:rPr>
      </w:pPr>
      <w:r>
        <w:rPr>
          <w:rFonts w:hint="eastAsia" w:ascii="黑体" w:hAnsi="黑体" w:eastAsia="黑体" w:cs="宋体"/>
          <w:color w:val="auto"/>
          <w:sz w:val="28"/>
          <w:szCs w:val="28"/>
          <w:highlight w:val="none"/>
        </w:rPr>
        <w:t>七、合同、履约、验收及结算等事项</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合同：</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）中标公示结束无异议后</w:t>
      </w:r>
      <w:r>
        <w:rPr>
          <w:rFonts w:ascii="宋体" w:hAnsi="宋体" w:cs="宋体"/>
          <w:color w:val="auto"/>
          <w:sz w:val="28"/>
          <w:szCs w:val="28"/>
          <w:highlight w:val="none"/>
        </w:rPr>
        <w:t>5</w:t>
      </w:r>
      <w:r>
        <w:rPr>
          <w:rFonts w:hint="eastAsia" w:ascii="宋体" w:hAnsi="宋体" w:cs="宋体"/>
          <w:color w:val="auto"/>
          <w:sz w:val="28"/>
          <w:szCs w:val="28"/>
          <w:highlight w:val="none"/>
        </w:rPr>
        <w:t>个工作日内，中标单位须及时缴纳</w:t>
      </w:r>
      <w:r>
        <w:rPr>
          <w:rFonts w:hint="eastAsia" w:ascii="宋体" w:hAnsi="宋体" w:cs="宋体"/>
          <w:color w:val="auto"/>
          <w:sz w:val="28"/>
          <w:szCs w:val="28"/>
          <w:highlight w:val="none"/>
          <w:lang w:eastAsia="zh-CN"/>
        </w:rPr>
        <w:t>中标价</w:t>
      </w:r>
      <w:r>
        <w:rPr>
          <w:rFonts w:hint="eastAsia" w:ascii="宋体" w:hAnsi="宋体" w:cs="宋体"/>
          <w:color w:val="auto"/>
          <w:sz w:val="28"/>
          <w:szCs w:val="28"/>
          <w:highlight w:val="none"/>
          <w:lang w:val="en-US" w:eastAsia="zh-CN"/>
        </w:rPr>
        <w:t>10%的</w:t>
      </w:r>
      <w:r>
        <w:rPr>
          <w:rFonts w:hint="eastAsia" w:ascii="宋体" w:hAnsi="宋体" w:cs="宋体"/>
          <w:color w:val="auto"/>
          <w:sz w:val="28"/>
          <w:szCs w:val="28"/>
          <w:highlight w:val="none"/>
        </w:rPr>
        <w:t>履约保证金并前来我校领取《中标通知书》（一式二份）。</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）中标单位须在接《中标通知书》起</w:t>
      </w:r>
      <w:r>
        <w:rPr>
          <w:rFonts w:ascii="宋体" w:hAnsi="宋体" w:cs="宋体"/>
          <w:color w:val="auto"/>
          <w:sz w:val="28"/>
          <w:szCs w:val="28"/>
          <w:highlight w:val="none"/>
        </w:rPr>
        <w:t>7</w:t>
      </w:r>
      <w:r>
        <w:rPr>
          <w:rFonts w:hint="eastAsia" w:ascii="宋体" w:hAnsi="宋体" w:cs="宋体"/>
          <w:color w:val="auto"/>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服务地点：南京信息工程大学校内。</w:t>
      </w:r>
    </w:p>
    <w:p>
      <w:pPr>
        <w:spacing w:line="360" w:lineRule="auto"/>
        <w:ind w:firstLine="548" w:firstLineChars="196"/>
        <w:rPr>
          <w:rFonts w:ascii="宋体" w:hAnsi="宋体" w:cs="宋体"/>
          <w:color w:val="auto"/>
          <w:sz w:val="28"/>
          <w:szCs w:val="28"/>
          <w:highlight w:val="none"/>
        </w:rPr>
      </w:pPr>
      <w:r>
        <w:rPr>
          <w:rFonts w:ascii="宋体" w:hAnsi="宋体" w:cs="宋体"/>
          <w:color w:val="auto"/>
          <w:sz w:val="28"/>
          <w:szCs w:val="28"/>
          <w:highlight w:val="none"/>
        </w:rPr>
        <w:t>3.</w:t>
      </w:r>
      <w:r>
        <w:rPr>
          <w:rFonts w:hint="eastAsia" w:ascii="宋体" w:hAnsi="宋体" w:cs="宋体"/>
          <w:color w:val="auto"/>
          <w:sz w:val="28"/>
          <w:szCs w:val="28"/>
          <w:highlight w:val="none"/>
        </w:rPr>
        <w:t>付款方式：</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针对国内供应货物，签订合同后，20日内预付合同金额的30%，全部货物交货并验收合格后，凭验收凭证和货物验收合格等文件20内支付至合同金额的100%，质量保证金返还5%，剩余5%质量保证金质保期满后</w:t>
      </w:r>
      <w:r>
        <w:rPr>
          <w:rFonts w:hint="eastAsia" w:hAnsi="宋体"/>
          <w:color w:val="auto"/>
          <w:sz w:val="24"/>
          <w:szCs w:val="24"/>
          <w:highlight w:val="none"/>
          <w:lang w:eastAsia="zh-CN"/>
        </w:rPr>
        <w:t>，</w:t>
      </w:r>
      <w:r>
        <w:rPr>
          <w:rFonts w:hint="eastAsia" w:ascii="宋体" w:hAnsi="宋体" w:cs="宋体"/>
          <w:color w:val="auto"/>
          <w:sz w:val="28"/>
          <w:szCs w:val="28"/>
          <w:highlight w:val="none"/>
        </w:rPr>
        <w:t>经有关单位确认无质量问题后，一次性支付完毕。具体内容以最终签署的合同约定为准。</w:t>
      </w:r>
    </w:p>
    <w:p>
      <w:pPr>
        <w:spacing w:line="360" w:lineRule="auto"/>
        <w:ind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4.</w:t>
      </w:r>
      <w:r>
        <w:rPr>
          <w:rFonts w:hint="eastAsia" w:ascii="宋体" w:hAnsi="宋体" w:cs="宋体"/>
          <w:color w:val="auto"/>
          <w:sz w:val="28"/>
          <w:szCs w:val="28"/>
          <w:highlight w:val="none"/>
        </w:rPr>
        <w:t>资料费：</w:t>
      </w:r>
      <w:r>
        <w:rPr>
          <w:rFonts w:ascii="宋体" w:hAnsi="宋体" w:cs="宋体"/>
          <w:color w:val="auto"/>
          <w:sz w:val="28"/>
          <w:szCs w:val="28"/>
          <w:highlight w:val="none"/>
        </w:rPr>
        <w:t>300</w:t>
      </w:r>
      <w:r>
        <w:rPr>
          <w:rFonts w:hint="eastAsia" w:ascii="宋体" w:hAnsi="宋体" w:cs="宋体"/>
          <w:color w:val="auto"/>
          <w:sz w:val="28"/>
          <w:szCs w:val="28"/>
          <w:highlight w:val="none"/>
        </w:rPr>
        <w:t>元</w:t>
      </w:r>
      <w:r>
        <w:rPr>
          <w:rFonts w:ascii="宋体" w:hAnsi="宋体" w:cs="宋体"/>
          <w:color w:val="auto"/>
          <w:sz w:val="28"/>
          <w:szCs w:val="28"/>
          <w:highlight w:val="none"/>
        </w:rPr>
        <w:t>/</w:t>
      </w:r>
      <w:r>
        <w:rPr>
          <w:rFonts w:hint="eastAsia" w:ascii="宋体" w:hAnsi="宋体" w:cs="宋体"/>
          <w:color w:val="auto"/>
          <w:sz w:val="28"/>
          <w:szCs w:val="28"/>
          <w:highlight w:val="none"/>
        </w:rPr>
        <w:t>家。</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color w:val="auto"/>
          <w:sz w:val="28"/>
          <w:szCs w:val="28"/>
          <w:highlight w:val="none"/>
        </w:rPr>
        <w:t>10115401040000228</w:t>
      </w:r>
      <w:r>
        <w:rPr>
          <w:rFonts w:hint="eastAsia" w:ascii="宋体" w:hAnsi="宋体" w:cs="宋体"/>
          <w:color w:val="auto"/>
          <w:sz w:val="28"/>
          <w:szCs w:val="28"/>
          <w:highlight w:val="none"/>
        </w:rPr>
        <w:t>；开户银行：中国农业银行南京盘城支行。请各投标人务必在转账留言栏备注填写</w:t>
      </w:r>
      <w:r>
        <w:rPr>
          <w:rFonts w:hint="eastAsia" w:ascii="宋体" w:hAnsi="宋体" w:cs="宋体"/>
          <w:b/>
          <w:color w:val="auto"/>
          <w:sz w:val="28"/>
          <w:szCs w:val="28"/>
          <w:highlight w:val="none"/>
        </w:rPr>
        <w:t>“</w:t>
      </w:r>
      <w:r>
        <w:rPr>
          <w:rFonts w:ascii="宋体" w:hAnsi="宋体" w:cs="宋体"/>
          <w:b/>
          <w:color w:val="auto"/>
          <w:sz w:val="28"/>
          <w:szCs w:val="28"/>
          <w:highlight w:val="none"/>
        </w:rPr>
        <w:t>SBC20200</w:t>
      </w:r>
      <w:r>
        <w:rPr>
          <w:rFonts w:hint="eastAsia" w:ascii="宋体" w:hAnsi="宋体" w:cs="宋体"/>
          <w:b/>
          <w:color w:val="auto"/>
          <w:sz w:val="28"/>
          <w:szCs w:val="28"/>
          <w:highlight w:val="none"/>
          <w:lang w:val="en-US" w:eastAsia="zh-CN"/>
        </w:rPr>
        <w:t>40</w:t>
      </w:r>
      <w:r>
        <w:rPr>
          <w:rFonts w:hint="eastAsia" w:ascii="宋体" w:hAnsi="宋体" w:cs="宋体"/>
          <w:b/>
          <w:color w:val="auto"/>
          <w:sz w:val="28"/>
          <w:szCs w:val="28"/>
          <w:highlight w:val="none"/>
        </w:rPr>
        <w:t>资料费”</w:t>
      </w:r>
      <w:r>
        <w:rPr>
          <w:rFonts w:hint="eastAsia" w:ascii="宋体" w:hAnsi="宋体" w:cs="宋体"/>
          <w:color w:val="auto"/>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我校提供电子普通发票，招标科定期到财务结算中心对账（时间约半个月）。请投标单位在邮件报名时提供单位纳税人识别号，并确保联系人手机号及邮箱状态正常，以便接收电子发票信息。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5.</w:t>
      </w:r>
      <w:r>
        <w:rPr>
          <w:rFonts w:hint="eastAsia" w:ascii="宋体" w:hAnsi="宋体" w:cs="宋体"/>
          <w:color w:val="auto"/>
          <w:sz w:val="28"/>
          <w:szCs w:val="28"/>
          <w:highlight w:val="none"/>
        </w:rPr>
        <w:t>履约保证金（或投标保证金）：</w:t>
      </w:r>
      <w:r>
        <w:rPr>
          <w:rFonts w:hint="eastAsia" w:ascii="宋体" w:hAnsi="宋体" w:cs="宋体"/>
          <w:color w:val="auto"/>
          <w:sz w:val="28"/>
          <w:szCs w:val="28"/>
          <w:highlight w:val="none"/>
          <w:u w:val="single"/>
          <w:lang w:eastAsia="zh-CN"/>
        </w:rPr>
        <w:t>中标价</w:t>
      </w:r>
      <w:r>
        <w:rPr>
          <w:rFonts w:hint="eastAsia" w:ascii="宋体" w:hAnsi="宋体" w:cs="宋体"/>
          <w:color w:val="auto"/>
          <w:sz w:val="28"/>
          <w:szCs w:val="28"/>
          <w:highlight w:val="none"/>
          <w:u w:val="single"/>
          <w:lang w:val="en-US" w:eastAsia="zh-CN"/>
        </w:rPr>
        <w:t>10%</w:t>
      </w:r>
      <w:r>
        <w:rPr>
          <w:rFonts w:hint="eastAsia" w:ascii="宋体" w:hAnsi="宋体" w:cs="宋体"/>
          <w:color w:val="auto"/>
          <w:sz w:val="28"/>
          <w:szCs w:val="28"/>
          <w:highlight w:val="none"/>
        </w:rPr>
        <w:t>。</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w:t>
      </w:r>
      <w:r>
        <w:rPr>
          <w:rFonts w:hint="eastAsia" w:ascii="宋体" w:hAnsi="宋体" w:cs="宋体"/>
          <w:color w:val="auto"/>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科领取中标通知书后再与采购单位签订供货和服务合同。履约保证金交款账号同</w:t>
      </w:r>
      <w:r>
        <w:rPr>
          <w:rFonts w:ascii="宋体" w:hAnsi="宋体" w:cs="宋体"/>
          <w:color w:val="auto"/>
          <w:sz w:val="28"/>
          <w:szCs w:val="28"/>
          <w:highlight w:val="none"/>
        </w:rPr>
        <w:t>300</w:t>
      </w:r>
      <w:r>
        <w:rPr>
          <w:rFonts w:hint="eastAsia" w:ascii="宋体" w:hAnsi="宋体" w:cs="宋体"/>
          <w:color w:val="auto"/>
          <w:sz w:val="28"/>
          <w:szCs w:val="28"/>
          <w:highlight w:val="none"/>
        </w:rPr>
        <w:t>元资料费。</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2</w:t>
      </w:r>
      <w:r>
        <w:rPr>
          <w:rFonts w:hint="eastAsia" w:ascii="宋体" w:hAnsi="宋体" w:cs="宋体"/>
          <w:color w:val="auto"/>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3</w:t>
      </w:r>
      <w:r>
        <w:rPr>
          <w:rFonts w:hint="eastAsia" w:ascii="宋体" w:hAnsi="宋体" w:cs="宋体"/>
          <w:color w:val="auto"/>
          <w:sz w:val="28"/>
          <w:szCs w:val="28"/>
          <w:highlight w:val="none"/>
        </w:rPr>
        <w:t>）履约保证金交退咨询：财务处结算中心（体育馆北面，南气宾馆东侧的大学生创业中心</w:t>
      </w:r>
      <w:r>
        <w:rPr>
          <w:rFonts w:ascii="宋体" w:hAnsi="宋体" w:cs="宋体"/>
          <w:color w:val="auto"/>
          <w:sz w:val="28"/>
          <w:szCs w:val="28"/>
          <w:highlight w:val="none"/>
        </w:rPr>
        <w:t>3</w:t>
      </w:r>
      <w:r>
        <w:rPr>
          <w:rFonts w:hint="eastAsia" w:ascii="宋体" w:hAnsi="宋体" w:cs="宋体"/>
          <w:color w:val="auto"/>
          <w:sz w:val="28"/>
          <w:szCs w:val="28"/>
          <w:highlight w:val="none"/>
        </w:rPr>
        <w:t>号楼二楼201）。</w:t>
      </w:r>
    </w:p>
    <w:p>
      <w:pPr>
        <w:spacing w:line="360" w:lineRule="auto"/>
        <w:ind w:firstLine="548" w:firstLineChars="196"/>
        <w:rPr>
          <w:rFonts w:asci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w:t>
      </w:r>
      <w:r>
        <w:rPr>
          <w:rFonts w:hint="eastAsia" w:ascii="宋体" w:hAnsi="宋体" w:cs="宋体"/>
          <w:color w:val="auto"/>
          <w:sz w:val="28"/>
          <w:szCs w:val="28"/>
          <w:highlight w:val="none"/>
        </w:rPr>
        <w:t>）如中标单位有下列情况之一，不予退还履约保证金，我校将其列入招投标诚信“黑名单”，</w:t>
      </w:r>
      <w:r>
        <w:rPr>
          <w:rFonts w:ascii="宋体" w:hAnsi="宋体" w:cs="宋体"/>
          <w:color w:val="auto"/>
          <w:sz w:val="28"/>
          <w:szCs w:val="28"/>
          <w:highlight w:val="none"/>
        </w:rPr>
        <w:t>3</w:t>
      </w:r>
      <w:r>
        <w:rPr>
          <w:rFonts w:hint="eastAsia" w:ascii="宋体" w:hAnsi="宋体" w:cs="宋体"/>
          <w:color w:val="auto"/>
          <w:sz w:val="28"/>
          <w:szCs w:val="28"/>
          <w:highlight w:val="none"/>
        </w:rPr>
        <w:t>年内不得到我校从事任何投标活动。</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a.</w:t>
      </w:r>
      <w:r>
        <w:rPr>
          <w:rFonts w:hint="eastAsia" w:ascii="宋体" w:hAnsi="宋体" w:cs="宋体"/>
          <w:color w:val="auto"/>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b.</w:t>
      </w:r>
      <w:r>
        <w:rPr>
          <w:rFonts w:hint="eastAsia" w:ascii="宋体" w:hAnsi="宋体" w:cs="宋体"/>
          <w:color w:val="auto"/>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c.</w:t>
      </w:r>
      <w:r>
        <w:rPr>
          <w:rFonts w:hint="eastAsia" w:ascii="宋体" w:hAnsi="宋体" w:cs="宋体"/>
          <w:color w:val="auto"/>
          <w:sz w:val="28"/>
          <w:szCs w:val="28"/>
          <w:highlight w:val="none"/>
        </w:rPr>
        <w:t>出现其他不予退还履约保证金情形的。</w:t>
      </w:r>
    </w:p>
    <w:p>
      <w:pPr>
        <w:spacing w:line="360" w:lineRule="auto"/>
        <w:ind w:firstLine="548" w:firstLineChars="196"/>
        <w:rPr>
          <w:rFonts w:ascii="宋体" w:cs="宋体"/>
          <w:color w:val="auto"/>
          <w:sz w:val="28"/>
          <w:szCs w:val="28"/>
          <w:highlight w:val="none"/>
        </w:rPr>
      </w:pPr>
      <w:r>
        <w:rPr>
          <w:rFonts w:ascii="宋体" w:hAnsi="宋体" w:cs="宋体"/>
          <w:color w:val="auto"/>
          <w:sz w:val="28"/>
          <w:szCs w:val="28"/>
          <w:highlight w:val="none"/>
        </w:rPr>
        <w:t>6.</w:t>
      </w:r>
      <w:r>
        <w:rPr>
          <w:rFonts w:hint="eastAsia" w:ascii="宋体" w:hAnsi="宋体" w:cs="宋体"/>
          <w:color w:val="auto"/>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color w:val="auto"/>
          <w:sz w:val="28"/>
          <w:szCs w:val="28"/>
          <w:highlight w:val="none"/>
        </w:rPr>
      </w:pPr>
      <w:r>
        <w:rPr>
          <w:rFonts w:ascii="宋体" w:hAnsi="宋体" w:cs="宋体"/>
          <w:color w:val="auto"/>
          <w:sz w:val="28"/>
          <w:szCs w:val="28"/>
          <w:highlight w:val="none"/>
        </w:rPr>
        <w:t>7.</w:t>
      </w:r>
      <w:r>
        <w:rPr>
          <w:rFonts w:hint="eastAsia" w:ascii="宋体" w:hAnsi="宋体" w:cs="宋体"/>
          <w:color w:val="auto"/>
          <w:sz w:val="28"/>
          <w:szCs w:val="28"/>
          <w:highlight w:val="none"/>
        </w:rPr>
        <w:t>质保：参照附件4服务要求</w:t>
      </w:r>
    </w:p>
    <w:p>
      <w:pPr>
        <w:spacing w:before="312" w:beforeLines="100" w:after="312" w:afterLines="100" w:line="360" w:lineRule="auto"/>
        <w:jc w:val="center"/>
        <w:rPr>
          <w:rFonts w:ascii="黑体" w:hAnsi="黑体" w:eastAsia="黑体"/>
          <w:color w:val="auto"/>
          <w:sz w:val="28"/>
          <w:szCs w:val="28"/>
          <w:highlight w:val="none"/>
        </w:rPr>
      </w:pPr>
      <w:bookmarkStart w:id="6" w:name="_Hlk9866833"/>
      <w:r>
        <w:rPr>
          <w:rFonts w:hint="eastAsia" w:ascii="黑体" w:hAnsi="黑体" w:eastAsia="黑体"/>
          <w:color w:val="auto"/>
          <w:sz w:val="28"/>
          <w:szCs w:val="28"/>
          <w:highlight w:val="none"/>
        </w:rPr>
        <w:t>八、日程安排和联系方式</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报名时间：招标信息发布后。</w:t>
      </w:r>
    </w:p>
    <w:p>
      <w:pPr>
        <w:spacing w:line="360" w:lineRule="auto"/>
        <w:ind w:firstLine="560" w:firstLineChars="200"/>
        <w:rPr>
          <w:rFonts w:ascii="宋体" w:cs="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领取招标文件：</w:t>
      </w:r>
      <w:r>
        <w:rPr>
          <w:rFonts w:hint="eastAsia" w:ascii="宋体" w:hAnsi="宋体"/>
          <w:color w:val="auto"/>
          <w:sz w:val="28"/>
          <w:szCs w:val="28"/>
          <w:highlight w:val="none"/>
          <w:u w:val="single"/>
        </w:rPr>
        <w:t>自行下载</w:t>
      </w:r>
      <w:r>
        <w:rPr>
          <w:rFonts w:hint="eastAsia" w:ascii="宋体" w:hAnsi="宋体" w:cs="宋体"/>
          <w:color w:val="auto"/>
          <w:kern w:val="0"/>
          <w:sz w:val="28"/>
          <w:szCs w:val="28"/>
          <w:highlight w:val="none"/>
        </w:rPr>
        <w:t>。</w:t>
      </w:r>
    </w:p>
    <w:p>
      <w:pPr>
        <w:spacing w:line="360" w:lineRule="auto"/>
        <w:ind w:firstLine="560" w:firstLineChars="200"/>
        <w:rPr>
          <w:rFonts w:asci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 xml:space="preserve">答疑时间：          </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）投标人如有疑问，请在</w:t>
      </w:r>
      <w:r>
        <w:rPr>
          <w:rFonts w:ascii="宋体" w:hAnsi="宋体"/>
          <w:b/>
          <w:color w:val="auto"/>
          <w:sz w:val="28"/>
          <w:szCs w:val="28"/>
          <w:highlight w:val="none"/>
          <w:u w:val="single"/>
        </w:rPr>
        <w:t>2020</w:t>
      </w:r>
      <w:r>
        <w:rPr>
          <w:rFonts w:hint="eastAsia" w:ascii="宋体" w:hAnsi="宋体"/>
          <w:b/>
          <w:color w:val="auto"/>
          <w:sz w:val="28"/>
          <w:szCs w:val="28"/>
          <w:highlight w:val="none"/>
          <w:u w:val="single"/>
        </w:rPr>
        <w:t>年</w:t>
      </w:r>
      <w:r>
        <w:rPr>
          <w:rFonts w:hint="eastAsia" w:ascii="宋体" w:hAnsi="宋体"/>
          <w:b/>
          <w:color w:val="auto"/>
          <w:sz w:val="28"/>
          <w:szCs w:val="28"/>
          <w:highlight w:val="none"/>
          <w:u w:val="single"/>
          <w:lang w:val="en-US" w:eastAsia="zh-CN"/>
        </w:rPr>
        <w:t>07</w:t>
      </w:r>
      <w:r>
        <w:rPr>
          <w:rFonts w:hint="eastAsia" w:ascii="宋体" w:hAnsi="宋体"/>
          <w:b/>
          <w:color w:val="auto"/>
          <w:sz w:val="28"/>
          <w:szCs w:val="28"/>
          <w:highlight w:val="none"/>
          <w:u w:val="single"/>
        </w:rPr>
        <w:t>月</w:t>
      </w:r>
      <w:r>
        <w:rPr>
          <w:rFonts w:hint="eastAsia" w:ascii="宋体" w:hAnsi="宋体"/>
          <w:b/>
          <w:color w:val="auto"/>
          <w:sz w:val="28"/>
          <w:szCs w:val="28"/>
          <w:highlight w:val="none"/>
          <w:u w:val="single"/>
          <w:lang w:val="en-US" w:eastAsia="zh-CN"/>
        </w:rPr>
        <w:t>05</w:t>
      </w:r>
      <w:r>
        <w:rPr>
          <w:rFonts w:hint="eastAsia" w:ascii="宋体" w:hAnsi="宋体"/>
          <w:b/>
          <w:color w:val="auto"/>
          <w:sz w:val="28"/>
          <w:szCs w:val="28"/>
          <w:highlight w:val="none"/>
          <w:u w:val="single"/>
        </w:rPr>
        <w:t>日</w:t>
      </w:r>
      <w:r>
        <w:rPr>
          <w:rFonts w:ascii="宋体" w:hAnsi="宋体"/>
          <w:b/>
          <w:color w:val="auto"/>
          <w:sz w:val="28"/>
          <w:szCs w:val="28"/>
          <w:highlight w:val="none"/>
          <w:u w:val="single"/>
        </w:rPr>
        <w:t>11</w:t>
      </w:r>
      <w:r>
        <w:rPr>
          <w:rFonts w:hint="eastAsia" w:ascii="宋体" w:hAnsi="宋体"/>
          <w:b/>
          <w:color w:val="auto"/>
          <w:sz w:val="28"/>
          <w:szCs w:val="28"/>
          <w:highlight w:val="none"/>
          <w:u w:val="single"/>
        </w:rPr>
        <w:t>：</w:t>
      </w:r>
      <w:r>
        <w:rPr>
          <w:rFonts w:ascii="宋体" w:hAnsi="宋体"/>
          <w:b/>
          <w:color w:val="auto"/>
          <w:sz w:val="28"/>
          <w:szCs w:val="28"/>
          <w:highlight w:val="none"/>
          <w:u w:val="single"/>
        </w:rPr>
        <w:t>3</w:t>
      </w:r>
      <w:r>
        <w:rPr>
          <w:color w:val="auto"/>
          <w:highlight w:val="none"/>
        </w:rPr>
        <w:fldChar w:fldCharType="begin"/>
      </w:r>
      <w:r>
        <w:rPr>
          <w:color w:val="auto"/>
          <w:highlight w:val="none"/>
        </w:rPr>
        <w:instrText xml:space="preserve"> HYPERLINK "mailto:30前将问题一律以word格式或txt格式发至89523765@qq.com" </w:instrText>
      </w:r>
      <w:r>
        <w:rPr>
          <w:color w:val="auto"/>
          <w:highlight w:val="none"/>
        </w:rPr>
        <w:fldChar w:fldCharType="separate"/>
      </w:r>
      <w:r>
        <w:rPr>
          <w:rFonts w:ascii="宋体"/>
          <w:b/>
          <w:color w:val="auto"/>
          <w:sz w:val="28"/>
          <w:szCs w:val="28"/>
          <w:highlight w:val="none"/>
          <w:u w:val="single"/>
        </w:rPr>
        <w:t>0</w:t>
      </w:r>
      <w:r>
        <w:rPr>
          <w:rFonts w:hint="eastAsia" w:ascii="宋体" w:hAnsi="宋体"/>
          <w:color w:val="auto"/>
          <w:sz w:val="28"/>
          <w:szCs w:val="28"/>
          <w:highlight w:val="none"/>
        </w:rPr>
        <w:t>前将问题以</w:t>
      </w:r>
      <w:r>
        <w:rPr>
          <w:rFonts w:ascii="宋体" w:hAnsi="宋体"/>
          <w:color w:val="auto"/>
          <w:sz w:val="28"/>
          <w:szCs w:val="28"/>
          <w:highlight w:val="none"/>
        </w:rPr>
        <w:t>word</w:t>
      </w:r>
      <w:r>
        <w:rPr>
          <w:rFonts w:hint="eastAsia" w:ascii="宋体" w:hAnsi="宋体"/>
          <w:color w:val="auto"/>
          <w:sz w:val="28"/>
          <w:szCs w:val="28"/>
          <w:highlight w:val="none"/>
        </w:rPr>
        <w:t>格式或</w:t>
      </w:r>
      <w:r>
        <w:rPr>
          <w:rFonts w:ascii="宋体" w:hAnsi="宋体"/>
          <w:color w:val="auto"/>
          <w:sz w:val="28"/>
          <w:szCs w:val="28"/>
          <w:highlight w:val="none"/>
        </w:rPr>
        <w:t>txt</w:t>
      </w:r>
      <w:r>
        <w:rPr>
          <w:rFonts w:hint="eastAsia" w:ascii="宋体" w:hAnsi="宋体"/>
          <w:color w:val="auto"/>
          <w:sz w:val="28"/>
          <w:szCs w:val="28"/>
          <w:highlight w:val="none"/>
        </w:rPr>
        <w:t>格式发至</w:t>
      </w:r>
      <w:r>
        <w:rPr>
          <w:rFonts w:ascii="宋体" w:hAnsi="宋体"/>
          <w:color w:val="auto"/>
          <w:sz w:val="28"/>
          <w:szCs w:val="28"/>
          <w:highlight w:val="none"/>
        </w:rPr>
        <w:t>2483567991@qq.com</w:t>
      </w:r>
      <w:r>
        <w:rPr>
          <w:rFonts w:ascii="宋体" w:hAnsi="宋体"/>
          <w:color w:val="auto"/>
          <w:sz w:val="28"/>
          <w:szCs w:val="28"/>
          <w:highlight w:val="none"/>
        </w:rPr>
        <w:fldChar w:fldCharType="end"/>
      </w:r>
      <w:r>
        <w:rPr>
          <w:rFonts w:hint="eastAsia" w:ascii="宋体" w:hAnsi="宋体"/>
          <w:color w:val="auto"/>
          <w:sz w:val="28"/>
          <w:szCs w:val="28"/>
          <w:highlight w:val="none"/>
        </w:rPr>
        <w:t>（质疑函请勿以</w:t>
      </w:r>
      <w:r>
        <w:rPr>
          <w:rFonts w:ascii="宋体" w:hAnsi="宋体"/>
          <w:color w:val="auto"/>
          <w:sz w:val="28"/>
          <w:szCs w:val="28"/>
          <w:highlight w:val="none"/>
        </w:rPr>
        <w:t>JPG</w:t>
      </w:r>
      <w:r>
        <w:rPr>
          <w:rFonts w:hint="eastAsia" w:ascii="宋体" w:hAnsi="宋体"/>
          <w:color w:val="auto"/>
          <w:sz w:val="28"/>
          <w:szCs w:val="28"/>
          <w:highlight w:val="none"/>
        </w:rPr>
        <w:t>或</w:t>
      </w:r>
      <w:r>
        <w:rPr>
          <w:rFonts w:ascii="宋体" w:hAnsi="宋体"/>
          <w:color w:val="auto"/>
          <w:sz w:val="28"/>
          <w:szCs w:val="28"/>
          <w:highlight w:val="none"/>
        </w:rPr>
        <w:t>PDF</w:t>
      </w:r>
      <w:r>
        <w:rPr>
          <w:rFonts w:hint="eastAsia" w:ascii="宋体" w:hAnsi="宋体"/>
          <w:color w:val="auto"/>
          <w:sz w:val="28"/>
          <w:szCs w:val="28"/>
          <w:highlight w:val="none"/>
        </w:rPr>
        <w:t>格式，对</w:t>
      </w:r>
      <w:r>
        <w:rPr>
          <w:rFonts w:ascii="宋体" w:hAnsi="宋体"/>
          <w:color w:val="auto"/>
          <w:sz w:val="28"/>
          <w:szCs w:val="28"/>
          <w:highlight w:val="none"/>
        </w:rPr>
        <w:t>JPG</w:t>
      </w:r>
      <w:r>
        <w:rPr>
          <w:rFonts w:hint="eastAsia" w:ascii="宋体" w:hAnsi="宋体"/>
          <w:color w:val="auto"/>
          <w:sz w:val="28"/>
          <w:szCs w:val="28"/>
          <w:highlight w:val="none"/>
        </w:rPr>
        <w:t>和</w:t>
      </w:r>
      <w:r>
        <w:rPr>
          <w:rFonts w:ascii="宋体" w:hAnsi="宋体"/>
          <w:color w:val="auto"/>
          <w:sz w:val="28"/>
          <w:szCs w:val="28"/>
          <w:highlight w:val="none"/>
        </w:rPr>
        <w:t>PDF</w:t>
      </w:r>
      <w:r>
        <w:rPr>
          <w:rFonts w:hint="eastAsia" w:ascii="宋体" w:hAnsi="宋体"/>
          <w:color w:val="auto"/>
          <w:sz w:val="28"/>
          <w:szCs w:val="28"/>
          <w:highlight w:val="none"/>
        </w:rPr>
        <w:t>格式的附件一律删除，不予采纳，敬请谅解）。</w:t>
      </w:r>
    </w:p>
    <w:p>
      <w:pPr>
        <w:spacing w:line="360" w:lineRule="auto"/>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2</w:t>
      </w:r>
      <w:r>
        <w:rPr>
          <w:rFonts w:hint="eastAsia" w:ascii="宋体" w:hAnsi="宋体"/>
          <w:color w:val="auto"/>
          <w:sz w:val="28"/>
          <w:szCs w:val="28"/>
          <w:highlight w:val="none"/>
        </w:rPr>
        <w:t>）我校项目归口管理部门将通过财务处招标科向各投标人统一进行书面（或电子版）答疑回复。</w:t>
      </w:r>
    </w:p>
    <w:p>
      <w:pPr>
        <w:widowControl/>
        <w:snapToGrid w:val="0"/>
        <w:spacing w:line="360" w:lineRule="auto"/>
        <w:ind w:firstLine="548" w:firstLineChars="196"/>
        <w:rPr>
          <w:rFonts w:ascii="黑体" w:hAnsi="黑体" w:eastAsia="黑体"/>
          <w:i/>
          <w:color w:val="auto"/>
          <w:sz w:val="28"/>
          <w:szCs w:val="28"/>
          <w:highlight w:val="none"/>
        </w:rPr>
      </w:pPr>
      <w:r>
        <w:rPr>
          <w:rFonts w:hint="eastAsia" w:ascii="宋体" w:hAnsi="宋体"/>
          <w:color w:val="auto"/>
          <w:sz w:val="28"/>
          <w:szCs w:val="28"/>
          <w:highlight w:val="none"/>
        </w:rPr>
        <w:t>4.投标文件</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（1）投标送达方式：</w:t>
      </w:r>
      <w:r>
        <w:rPr>
          <w:rFonts w:hint="eastAsia" w:ascii="宋体" w:hAnsi="宋体"/>
          <w:b/>
          <w:color w:val="auto"/>
          <w:sz w:val="28"/>
          <w:szCs w:val="28"/>
          <w:highlight w:val="none"/>
        </w:rPr>
        <w:t>只接受以邮寄方式送达，并请务必用顺丰快递</w:t>
      </w:r>
      <w:r>
        <w:rPr>
          <w:rFonts w:hint="eastAsia" w:ascii="宋体" w:hAnsi="宋体"/>
          <w:color w:val="auto"/>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color w:val="auto"/>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（2）投标截止时间：2020年</w:t>
      </w:r>
      <w:r>
        <w:rPr>
          <w:rFonts w:hint="eastAsia" w:ascii="宋体" w:hAnsi="宋体"/>
          <w:color w:val="auto"/>
          <w:sz w:val="28"/>
          <w:szCs w:val="28"/>
          <w:highlight w:val="none"/>
          <w:lang w:val="en-US" w:eastAsia="zh-CN"/>
        </w:rPr>
        <w:t>07</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18</w:t>
      </w:r>
      <w:r>
        <w:rPr>
          <w:rFonts w:hint="eastAsia" w:ascii="宋体" w:hAnsi="宋体"/>
          <w:color w:val="auto"/>
          <w:sz w:val="28"/>
          <w:szCs w:val="28"/>
          <w:highlight w:val="none"/>
        </w:rPr>
        <w:t>日09：00。</w:t>
      </w:r>
      <w:bookmarkStart w:id="7" w:name="_Hlk32349437"/>
    </w:p>
    <w:bookmarkEnd w:id="7"/>
    <w:p>
      <w:pPr>
        <w:widowControl/>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（3）邮寄送达地点：</w:t>
      </w:r>
      <w:r>
        <w:rPr>
          <w:rFonts w:hint="eastAsia" w:ascii="宋体" w:hAnsi="宋体" w:cs="宋体"/>
          <w:color w:val="auto"/>
          <w:kern w:val="0"/>
          <w:sz w:val="28"/>
          <w:szCs w:val="28"/>
          <w:highlight w:val="none"/>
        </w:rPr>
        <w:t>南京市浦口区宁六路219号</w:t>
      </w:r>
      <w:r>
        <w:rPr>
          <w:rFonts w:ascii="宋体" w:hAnsi="宋体" w:cs="宋体"/>
          <w:color w:val="auto"/>
          <w:kern w:val="0"/>
          <w:sz w:val="28"/>
          <w:szCs w:val="28"/>
          <w:highlight w:val="none"/>
        </w:rPr>
        <w:t>南京信息工程大学</w:t>
      </w:r>
      <w:r>
        <w:rPr>
          <w:rFonts w:hint="eastAsia" w:ascii="宋体" w:hAnsi="宋体"/>
          <w:color w:val="auto"/>
          <w:sz w:val="28"/>
          <w:szCs w:val="28"/>
          <w:highlight w:val="none"/>
        </w:rPr>
        <w:t>东苑大学生创业中心3号楼（体育馆北面三层小楼）210室</w:t>
      </w:r>
      <w:r>
        <w:rPr>
          <w:rFonts w:hint="eastAsia" w:ascii="宋体" w:hAnsi="宋体" w:cs="宋体"/>
          <w:color w:val="auto"/>
          <w:kern w:val="0"/>
          <w:sz w:val="28"/>
          <w:szCs w:val="28"/>
          <w:highlight w:val="none"/>
        </w:rPr>
        <w:t>财务处招标科。联系人：马老师、罗老师、方老师；联系电话：025-58731441。</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5.开标、唱标和评标</w:t>
      </w:r>
    </w:p>
    <w:p>
      <w:pPr>
        <w:widowControl/>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（1）开标、唱标：2020年</w:t>
      </w:r>
      <w:r>
        <w:rPr>
          <w:rFonts w:hint="eastAsia" w:ascii="宋体" w:hAnsi="宋体"/>
          <w:color w:val="auto"/>
          <w:sz w:val="28"/>
          <w:szCs w:val="28"/>
          <w:highlight w:val="none"/>
          <w:lang w:val="en-US" w:eastAsia="zh-CN"/>
        </w:rPr>
        <w:t>07</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18</w:t>
      </w:r>
      <w:r>
        <w:rPr>
          <w:rFonts w:hint="eastAsia" w:ascii="宋体" w:hAnsi="宋体"/>
          <w:color w:val="auto"/>
          <w:sz w:val="28"/>
          <w:szCs w:val="28"/>
          <w:highlight w:val="none"/>
        </w:rPr>
        <w:t>日09：00；(不安排公开开标、唱标，由财务处招标科工作人员在我校纪检监察部门监督见证下进行，开标、唱标工作全程视频监控并录像)。</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（2）唱标和开标地点：南京信息工程大学东苑大学生创业中心</w:t>
      </w:r>
      <w:r>
        <w:rPr>
          <w:rFonts w:ascii="宋体" w:hAnsi="宋体"/>
          <w:color w:val="auto"/>
          <w:sz w:val="28"/>
          <w:szCs w:val="28"/>
          <w:highlight w:val="none"/>
        </w:rPr>
        <w:t>3</w:t>
      </w:r>
      <w:r>
        <w:rPr>
          <w:rFonts w:hint="eastAsia" w:ascii="宋体" w:hAnsi="宋体"/>
          <w:color w:val="auto"/>
          <w:sz w:val="28"/>
          <w:szCs w:val="28"/>
          <w:highlight w:val="none"/>
        </w:rPr>
        <w:t>号楼（体育馆北面三层小楼）</w:t>
      </w:r>
      <w:r>
        <w:rPr>
          <w:rFonts w:ascii="宋体" w:hAnsi="宋体"/>
          <w:color w:val="auto"/>
          <w:sz w:val="28"/>
          <w:szCs w:val="28"/>
          <w:highlight w:val="none"/>
        </w:rPr>
        <w:t>210</w:t>
      </w:r>
      <w:r>
        <w:rPr>
          <w:rFonts w:hint="eastAsia" w:ascii="宋体" w:hAnsi="宋体"/>
          <w:color w:val="auto"/>
          <w:sz w:val="28"/>
          <w:szCs w:val="28"/>
          <w:highlight w:val="none"/>
        </w:rPr>
        <w:t>室。</w:t>
      </w:r>
    </w:p>
    <w:p>
      <w:pPr>
        <w:snapToGrid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6.相关单位联系人及电话</w:t>
      </w:r>
    </w:p>
    <w:p>
      <w:pPr>
        <w:snapToGrid w:val="0"/>
        <w:spacing w:line="360" w:lineRule="auto"/>
        <w:ind w:firstLine="425" w:firstLineChars="152"/>
        <w:rPr>
          <w:rFonts w:ascii="宋体"/>
          <w:color w:val="auto"/>
          <w:sz w:val="28"/>
          <w:szCs w:val="28"/>
          <w:highlight w:val="none"/>
        </w:rPr>
      </w:pPr>
      <w:r>
        <w:rPr>
          <w:rFonts w:hint="eastAsia" w:ascii="宋体" w:hAnsi="宋体"/>
          <w:color w:val="auto"/>
          <w:sz w:val="28"/>
          <w:szCs w:val="28"/>
          <w:highlight w:val="none"/>
        </w:rPr>
        <w:t>（</w:t>
      </w:r>
      <w:r>
        <w:rPr>
          <w:rFonts w:ascii="宋体" w:hAnsi="宋体"/>
          <w:color w:val="auto"/>
          <w:sz w:val="28"/>
          <w:szCs w:val="28"/>
          <w:highlight w:val="none"/>
        </w:rPr>
        <w:t>1</w:t>
      </w:r>
      <w:r>
        <w:rPr>
          <w:rFonts w:hint="eastAsia" w:ascii="宋体" w:hAnsi="宋体"/>
          <w:color w:val="auto"/>
          <w:sz w:val="28"/>
          <w:szCs w:val="28"/>
          <w:highlight w:val="none"/>
        </w:rPr>
        <w:t>）财务处招标科（招投标管理业务单位）：联系电话：</w:t>
      </w:r>
      <w:r>
        <w:rPr>
          <w:rFonts w:ascii="宋体" w:hAnsi="宋体"/>
          <w:color w:val="auto"/>
          <w:sz w:val="28"/>
          <w:szCs w:val="28"/>
          <w:highlight w:val="none"/>
        </w:rPr>
        <w:t>025-58731441</w:t>
      </w:r>
      <w:r>
        <w:rPr>
          <w:rFonts w:hint="eastAsia" w:ascii="宋体" w:hAnsi="宋体"/>
          <w:color w:val="auto"/>
          <w:sz w:val="28"/>
          <w:szCs w:val="28"/>
          <w:highlight w:val="none"/>
        </w:rPr>
        <w:t>，联系人：马老师、罗老师、方老师；</w:t>
      </w:r>
    </w:p>
    <w:p>
      <w:pPr>
        <w:snapToGrid w:val="0"/>
        <w:spacing w:line="360" w:lineRule="auto"/>
        <w:ind w:firstLine="425" w:firstLineChars="152"/>
        <w:rPr>
          <w:rFonts w:ascii="宋体" w:hAnsi="宋体"/>
          <w:color w:val="auto"/>
          <w:sz w:val="28"/>
          <w:szCs w:val="28"/>
          <w:highlight w:val="none"/>
        </w:rPr>
      </w:pPr>
      <w:r>
        <w:rPr>
          <w:rFonts w:hint="eastAsia" w:ascii="宋体" w:hAnsi="宋体"/>
          <w:color w:val="auto"/>
          <w:sz w:val="28"/>
          <w:szCs w:val="28"/>
          <w:highlight w:val="none"/>
        </w:rPr>
        <w:t>（2）</w:t>
      </w:r>
      <w:bookmarkEnd w:id="6"/>
      <w:r>
        <w:rPr>
          <w:rFonts w:hint="eastAsia" w:ascii="宋体" w:hAnsi="宋体"/>
          <w:color w:val="auto"/>
          <w:sz w:val="28"/>
          <w:szCs w:val="28"/>
          <w:highlight w:val="none"/>
        </w:rPr>
        <w:t>用户单位联系电话：13813979291，联系人：</w:t>
      </w:r>
      <w:r>
        <w:rPr>
          <w:rFonts w:hint="eastAsia" w:ascii="宋体" w:hAnsi="宋体"/>
          <w:color w:val="auto"/>
          <w:sz w:val="28"/>
          <w:szCs w:val="28"/>
          <w:highlight w:val="none"/>
          <w:lang w:val="en-US" w:eastAsia="zh-CN"/>
        </w:rPr>
        <w:t>邱</w:t>
      </w:r>
      <w:r>
        <w:rPr>
          <w:rFonts w:hint="eastAsia" w:ascii="宋体" w:hAnsi="宋体"/>
          <w:color w:val="auto"/>
          <w:sz w:val="28"/>
          <w:szCs w:val="28"/>
          <w:highlight w:val="none"/>
        </w:rPr>
        <w:t>老师。</w:t>
      </w:r>
    </w:p>
    <w:p>
      <w:pPr>
        <w:pStyle w:val="2"/>
        <w:ind w:left="0" w:leftChars="0" w:right="0" w:rightChars="0"/>
        <w:rPr>
          <w:rFonts w:ascii="宋体" w:hAnsi="宋体"/>
          <w:color w:val="auto"/>
          <w:sz w:val="28"/>
          <w:szCs w:val="28"/>
          <w:highlight w:val="none"/>
        </w:rPr>
      </w:pPr>
    </w:p>
    <w:p>
      <w:pPr>
        <w:tabs>
          <w:tab w:val="left" w:pos="1260"/>
        </w:tabs>
        <w:spacing w:line="360" w:lineRule="auto"/>
        <w:ind w:left="1959" w:leftChars="933" w:firstLine="2530" w:firstLineChars="900"/>
        <w:rPr>
          <w:rFonts w:ascii="宋体"/>
          <w:b/>
          <w:color w:val="auto"/>
          <w:sz w:val="28"/>
          <w:szCs w:val="28"/>
          <w:highlight w:val="none"/>
        </w:rPr>
      </w:pPr>
      <w:bookmarkStart w:id="8" w:name="_Hlk9866962"/>
      <w:r>
        <w:rPr>
          <w:rFonts w:hint="eastAsia" w:ascii="宋体" w:hAnsi="宋体"/>
          <w:b/>
          <w:color w:val="auto"/>
          <w:sz w:val="28"/>
          <w:szCs w:val="28"/>
          <w:highlight w:val="none"/>
        </w:rPr>
        <w:t>南京信息工程大学财务处</w:t>
      </w:r>
    </w:p>
    <w:p>
      <w:pPr>
        <w:pStyle w:val="9"/>
        <w:spacing w:line="360" w:lineRule="auto"/>
        <w:ind w:left="99" w:leftChars="47" w:firstLine="4919" w:firstLineChars="1750"/>
        <w:rPr>
          <w:rStyle w:val="38"/>
          <w:rFonts w:ascii="宋体" w:hAnsi="Times New Roman" w:eastAsia="宋体"/>
          <w:color w:val="auto"/>
          <w:sz w:val="28"/>
          <w:szCs w:val="28"/>
          <w:highlight w:val="none"/>
        </w:rPr>
      </w:pPr>
      <w:r>
        <w:rPr>
          <w:rStyle w:val="38"/>
          <w:rFonts w:ascii="宋体" w:hAnsi="宋体" w:eastAsia="宋体"/>
          <w:color w:val="auto"/>
          <w:sz w:val="28"/>
          <w:szCs w:val="28"/>
          <w:highlight w:val="none"/>
        </w:rPr>
        <w:t>20</w:t>
      </w:r>
      <w:r>
        <w:rPr>
          <w:rStyle w:val="38"/>
          <w:rFonts w:hint="eastAsia" w:ascii="宋体" w:hAnsi="宋体" w:eastAsia="宋体"/>
          <w:color w:val="auto"/>
          <w:sz w:val="28"/>
          <w:szCs w:val="28"/>
          <w:highlight w:val="none"/>
        </w:rPr>
        <w:t>20年0</w:t>
      </w:r>
      <w:r>
        <w:rPr>
          <w:rStyle w:val="38"/>
          <w:rFonts w:hint="eastAsia" w:ascii="宋体" w:hAnsi="宋体"/>
          <w:color w:val="auto"/>
          <w:sz w:val="28"/>
          <w:szCs w:val="28"/>
          <w:highlight w:val="none"/>
        </w:rPr>
        <w:t>6</w:t>
      </w:r>
      <w:r>
        <w:rPr>
          <w:rStyle w:val="38"/>
          <w:rFonts w:hint="eastAsia" w:ascii="宋体" w:hAnsi="宋体" w:eastAsia="宋体"/>
          <w:color w:val="auto"/>
          <w:sz w:val="28"/>
          <w:szCs w:val="28"/>
          <w:highlight w:val="none"/>
        </w:rPr>
        <w:t>月</w:t>
      </w:r>
      <w:r>
        <w:rPr>
          <w:rStyle w:val="38"/>
          <w:rFonts w:hint="eastAsia" w:ascii="宋体" w:hAnsi="宋体"/>
          <w:color w:val="auto"/>
          <w:sz w:val="28"/>
          <w:szCs w:val="28"/>
          <w:highlight w:val="none"/>
          <w:lang w:val="en-US"/>
        </w:rPr>
        <w:t>28</w:t>
      </w:r>
      <w:r>
        <w:rPr>
          <w:rStyle w:val="38"/>
          <w:rFonts w:hint="eastAsia" w:ascii="宋体" w:hAnsi="宋体" w:eastAsia="宋体"/>
          <w:color w:val="auto"/>
          <w:sz w:val="28"/>
          <w:szCs w:val="28"/>
          <w:highlight w:val="none"/>
        </w:rPr>
        <w:t>日</w:t>
      </w:r>
    </w:p>
    <w:bookmarkEnd w:id="8"/>
    <w:p>
      <w:pPr>
        <w:pStyle w:val="8"/>
        <w:adjustRightInd w:val="0"/>
        <w:snapToGrid w:val="0"/>
        <w:spacing w:before="120" w:after="120" w:line="360" w:lineRule="auto"/>
        <w:rPr>
          <w:rStyle w:val="38"/>
          <w:rFonts w:ascii="宋体" w:hAnsi="宋体" w:eastAsia="宋体"/>
          <w:b w:val="0"/>
          <w:color w:val="auto"/>
          <w:sz w:val="28"/>
          <w:szCs w:val="28"/>
          <w:highlight w:val="none"/>
        </w:rPr>
      </w:pPr>
      <w:r>
        <w:rPr>
          <w:rStyle w:val="38"/>
          <w:rFonts w:ascii="宋体" w:hAnsi="Times New Roman" w:eastAsia="宋体"/>
          <w:b w:val="0"/>
          <w:color w:val="auto"/>
          <w:sz w:val="28"/>
          <w:szCs w:val="28"/>
          <w:highlight w:val="none"/>
        </w:rPr>
        <w:br w:type="page"/>
      </w:r>
      <w:bookmarkStart w:id="9" w:name="_Toc462564147"/>
      <w:r>
        <w:rPr>
          <w:rFonts w:ascii="Times New Roman" w:hAnsi="Times New Roman"/>
          <w:b/>
          <w:bCs/>
          <w:color w:val="auto"/>
          <w:sz w:val="24"/>
          <w:szCs w:val="24"/>
          <w:highlight w:val="none"/>
        </w:rPr>
        <w:t>附件1：</w:t>
      </w:r>
    </w:p>
    <w:p>
      <w:pPr>
        <w:spacing w:line="360" w:lineRule="auto"/>
        <w:ind w:left="180"/>
        <w:jc w:val="center"/>
        <w:rPr>
          <w:rFonts w:hAnsi="宋体"/>
          <w:b/>
          <w:color w:val="auto"/>
          <w:sz w:val="32"/>
          <w:szCs w:val="32"/>
          <w:highlight w:val="none"/>
        </w:rPr>
      </w:pPr>
      <w:r>
        <w:rPr>
          <w:rFonts w:hint="eastAsia" w:hAnsi="宋体"/>
          <w:b/>
          <w:color w:val="auto"/>
          <w:sz w:val="32"/>
          <w:szCs w:val="32"/>
          <w:highlight w:val="none"/>
        </w:rPr>
        <w:t>招标项目设备名称、数量、主要技术要求及其他要求</w:t>
      </w:r>
    </w:p>
    <w:tbl>
      <w:tblPr>
        <w:tblStyle w:val="15"/>
        <w:tblW w:w="5000" w:type="pct"/>
        <w:tblInd w:w="0" w:type="dxa"/>
        <w:tblLayout w:type="fixed"/>
        <w:tblCellMar>
          <w:top w:w="15" w:type="dxa"/>
          <w:left w:w="15" w:type="dxa"/>
          <w:bottom w:w="15" w:type="dxa"/>
          <w:right w:w="15" w:type="dxa"/>
        </w:tblCellMar>
      </w:tblPr>
      <w:tblGrid>
        <w:gridCol w:w="504"/>
        <w:gridCol w:w="2496"/>
        <w:gridCol w:w="758"/>
        <w:gridCol w:w="768"/>
        <w:gridCol w:w="5710"/>
      </w:tblGrid>
      <w:tr>
        <w:tblPrEx>
          <w:tblCellMar>
            <w:top w:w="15" w:type="dxa"/>
            <w:left w:w="15" w:type="dxa"/>
            <w:bottom w:w="15" w:type="dxa"/>
            <w:right w:w="15" w:type="dxa"/>
          </w:tblCellMar>
        </w:tblPrEx>
        <w:tc>
          <w:tcPr>
            <w:tcW w:w="24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序号</w:t>
            </w:r>
          </w:p>
        </w:tc>
        <w:tc>
          <w:tcPr>
            <w:tcW w:w="1219"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仪器设备名称</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单位</w:t>
            </w: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数量</w:t>
            </w:r>
          </w:p>
        </w:tc>
        <w:tc>
          <w:tcPr>
            <w:tcW w:w="279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主要配置或技术参数</w:t>
            </w:r>
          </w:p>
        </w:tc>
      </w:tr>
      <w:tr>
        <w:tblPrEx>
          <w:tblCellMar>
            <w:top w:w="15" w:type="dxa"/>
            <w:left w:w="15" w:type="dxa"/>
            <w:bottom w:w="15" w:type="dxa"/>
            <w:right w:w="15" w:type="dxa"/>
          </w:tblCellMar>
        </w:tblPrEx>
        <w:tc>
          <w:tcPr>
            <w:tcW w:w="24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219" w:type="pct"/>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智能深度学习小车</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台</w:t>
            </w: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11</w:t>
            </w:r>
          </w:p>
        </w:tc>
        <w:tc>
          <w:tcPr>
            <w:tcW w:w="2790" w:type="pct"/>
            <w:tcBorders>
              <w:top w:val="single" w:color="000000" w:sz="4" w:space="0"/>
              <w:left w:val="single" w:color="000000" w:sz="4" w:space="0"/>
              <w:bottom w:val="single" w:color="000000" w:sz="4" w:space="0"/>
              <w:right w:val="single" w:color="000000" w:sz="4" w:space="0"/>
            </w:tcBorders>
            <w:vAlign w:val="center"/>
          </w:tcPr>
          <w:p>
            <w:pPr>
              <w:rPr>
                <w:b/>
                <w:color w:val="auto"/>
                <w:highlight w:val="none"/>
              </w:rPr>
            </w:pPr>
            <w:r>
              <w:rPr>
                <w:rFonts w:hint="eastAsia"/>
                <w:b/>
                <w:color w:val="auto"/>
                <w:highlight w:val="none"/>
              </w:rPr>
              <w:t>功能：</w:t>
            </w:r>
          </w:p>
          <w:p>
            <w:pPr>
              <w:rPr>
                <w:color w:val="auto"/>
                <w:highlight w:val="none"/>
              </w:rPr>
            </w:pPr>
            <w:r>
              <w:rPr>
                <w:rFonts w:hint="eastAsia" w:ascii="宋体" w:hAnsi="宋体"/>
                <w:color w:val="auto"/>
                <w:szCs w:val="21"/>
                <w:highlight w:val="none"/>
              </w:rPr>
              <w:t>采用电机、传感器等用于机器人子系统控制的开放式硬件平台 Arduino 通过 7 个超声波传感器实现检测障碍物以及自主行走控制。 通过红外传感器驱动寻迹。 利用带编码器的直流电机进行控制驱动操作。</w:t>
            </w:r>
            <w:r>
              <w:rPr>
                <w:rFonts w:hint="eastAsia"/>
                <w:color w:val="auto"/>
                <w:highlight w:val="none"/>
              </w:rPr>
              <w:t>多传感器配置，可实现自主导航、数据采集、模型构建、车道线、红绿灯、人行道、限速标志、转弯等交通标识检测；可搭载多种深度学习框架，开放所有源代码、提供教学实验指导手册、系统涵盖深度学习及无人驾驶视觉算法知识点应用。</w:t>
            </w:r>
            <w:r>
              <w:rPr>
                <w:rFonts w:hint="eastAsia" w:asciiTheme="minorEastAsia" w:hAnsiTheme="minorEastAsia"/>
                <w:color w:val="auto"/>
                <w:szCs w:val="21"/>
                <w:highlight w:val="none"/>
              </w:rPr>
              <w:t>应用单目摄像头实现数据实时采集、在指定路径下保存图片数据和对应标签。</w:t>
            </w:r>
            <w:r>
              <w:rPr>
                <w:rFonts w:hint="eastAsia" w:asciiTheme="minorEastAsia" w:hAnsiTheme="minorEastAsia"/>
                <w:bCs/>
                <w:color w:val="auto"/>
                <w:szCs w:val="21"/>
                <w:highlight w:val="none"/>
              </w:rPr>
              <w:t>基于百度飞桨paddleaddle框架搭建CNN模型，支持数据训练建模、单/双线跑道弯道、交叉线及路标识别等功能</w:t>
            </w:r>
            <w:r>
              <w:rPr>
                <w:rFonts w:hint="eastAsia" w:asciiTheme="minorEastAsia" w:hAnsiTheme="minorEastAsia"/>
                <w:color w:val="auto"/>
                <w:szCs w:val="21"/>
                <w:highlight w:val="none"/>
              </w:rPr>
              <w:t>。开放所有源代码、支持深度学习、视觉无人驾驶算法验证、支持二次开发。</w:t>
            </w:r>
          </w:p>
          <w:p>
            <w:pPr>
              <w:rPr>
                <w:b/>
                <w:color w:val="auto"/>
                <w:highlight w:val="none"/>
              </w:rPr>
            </w:pPr>
            <w:r>
              <w:rPr>
                <w:rFonts w:hint="eastAsia"/>
                <w:b/>
                <w:color w:val="auto"/>
                <w:highlight w:val="none"/>
              </w:rPr>
              <w:t>参数指标：</w:t>
            </w:r>
          </w:p>
          <w:p>
            <w:pPr>
              <w:rPr>
                <w:color w:val="auto"/>
                <w:highlight w:val="none"/>
              </w:rPr>
            </w:pPr>
            <w:r>
              <w:rPr>
                <w:rFonts w:hint="eastAsia"/>
                <w:color w:val="auto"/>
                <w:highlight w:val="none"/>
              </w:rPr>
              <w:t>1</w:t>
            </w:r>
            <w:r>
              <w:rPr>
                <w:color w:val="auto"/>
                <w:highlight w:val="none"/>
              </w:rPr>
              <w:t>、</w:t>
            </w:r>
            <w:r>
              <w:rPr>
                <w:rFonts w:hint="eastAsia"/>
                <w:color w:val="auto"/>
                <w:highlight w:val="none"/>
              </w:rPr>
              <w:t>辅助控制器：AVR ATmega48P；</w:t>
            </w:r>
          </w:p>
          <w:p>
            <w:pPr>
              <w:rPr>
                <w:color w:val="auto"/>
                <w:highlight w:val="none"/>
              </w:rPr>
            </w:pPr>
            <w:r>
              <w:rPr>
                <w:color w:val="auto"/>
                <w:highlight w:val="none"/>
              </w:rPr>
              <w:t>▲</w:t>
            </w:r>
            <w:r>
              <w:rPr>
                <w:rFonts w:hint="eastAsia"/>
                <w:color w:val="auto"/>
                <w:highlight w:val="none"/>
              </w:rPr>
              <w:t>2、板载资源：蜂鸣器、 4路12V直流电机驱动、4路LED输出、蓝牙通信、电子罗盘、6轴3、角加速度传感器、8路D/A信号转换；</w:t>
            </w:r>
          </w:p>
          <w:p>
            <w:pPr>
              <w:rPr>
                <w:color w:val="auto"/>
                <w:highlight w:val="none"/>
              </w:rPr>
            </w:pPr>
            <w:r>
              <w:rPr>
                <w:rFonts w:hint="eastAsia"/>
                <w:color w:val="auto"/>
                <w:highlight w:val="none"/>
              </w:rPr>
              <w:t>4</w:t>
            </w:r>
            <w:r>
              <w:rPr>
                <w:color w:val="auto"/>
                <w:highlight w:val="none"/>
              </w:rPr>
              <w:t>、</w:t>
            </w:r>
            <w:r>
              <w:rPr>
                <w:rFonts w:hint="eastAsia"/>
                <w:color w:val="auto"/>
                <w:highlight w:val="none"/>
              </w:rPr>
              <w:t>通信接口：3路串口、1路IIC通信、1路USB转串口、7路超声波传感器控制接口；</w:t>
            </w:r>
          </w:p>
          <w:p>
            <w:pPr>
              <w:rPr>
                <w:color w:val="auto"/>
                <w:highlight w:val="none"/>
              </w:rPr>
            </w:pPr>
            <w:r>
              <w:rPr>
                <w:rFonts w:hint="eastAsia"/>
                <w:color w:val="auto"/>
                <w:highlight w:val="none"/>
              </w:rPr>
              <w:t>5</w:t>
            </w:r>
            <w:r>
              <w:rPr>
                <w:color w:val="auto"/>
                <w:highlight w:val="none"/>
              </w:rPr>
              <w:t>、</w:t>
            </w:r>
            <w:r>
              <w:rPr>
                <w:rFonts w:hint="eastAsia"/>
                <w:color w:val="auto"/>
                <w:highlight w:val="none"/>
              </w:rPr>
              <w:t>扩展接口：20P专用接口，5V、12V电源输出，1路串口，1路IIC接口，5路ADC采样，3路PWM输出，4路双向IO口，方便扩展外部器件；</w:t>
            </w:r>
          </w:p>
          <w:p>
            <w:pPr>
              <w:rPr>
                <w:color w:val="auto"/>
                <w:highlight w:val="none"/>
              </w:rPr>
            </w:pPr>
            <w:r>
              <w:rPr>
                <w:rFonts w:hint="eastAsia"/>
                <w:color w:val="auto"/>
                <w:highlight w:val="none"/>
              </w:rPr>
              <w:t>6</w:t>
            </w:r>
            <w:r>
              <w:rPr>
                <w:color w:val="auto"/>
                <w:highlight w:val="none"/>
              </w:rPr>
              <w:t>、</w:t>
            </w:r>
            <w:r>
              <w:rPr>
                <w:rFonts w:hint="eastAsia"/>
                <w:color w:val="auto"/>
                <w:highlight w:val="none"/>
              </w:rPr>
              <w:t>下载方式：标准USB-MINI接口下载；</w:t>
            </w:r>
          </w:p>
          <w:p>
            <w:pPr>
              <w:rPr>
                <w:color w:val="auto"/>
                <w:highlight w:val="none"/>
              </w:rPr>
            </w:pPr>
            <w:r>
              <w:rPr>
                <w:rFonts w:hint="eastAsia"/>
                <w:color w:val="auto"/>
                <w:highlight w:val="none"/>
              </w:rPr>
              <w:t>7</w:t>
            </w:r>
            <w:r>
              <w:rPr>
                <w:color w:val="auto"/>
                <w:highlight w:val="none"/>
              </w:rPr>
              <w:t>、</w:t>
            </w:r>
            <w:r>
              <w:rPr>
                <w:rFonts w:hint="eastAsia"/>
                <w:color w:val="auto"/>
                <w:highlight w:val="none"/>
              </w:rPr>
              <w:t>供电方案：USB供电、车载电池供电、外部16.8V电源供电；</w:t>
            </w:r>
          </w:p>
          <w:p>
            <w:pPr>
              <w:rPr>
                <w:color w:val="auto"/>
                <w:highlight w:val="none"/>
              </w:rPr>
            </w:pPr>
            <w:r>
              <w:rPr>
                <w:rFonts w:hint="eastAsia"/>
                <w:color w:val="auto"/>
                <w:highlight w:val="none"/>
              </w:rPr>
              <w:t>8</w:t>
            </w:r>
            <w:r>
              <w:rPr>
                <w:color w:val="auto"/>
                <w:highlight w:val="none"/>
              </w:rPr>
              <w:t>、</w:t>
            </w:r>
            <w:r>
              <w:rPr>
                <w:rFonts w:hint="eastAsia"/>
                <w:color w:val="auto"/>
                <w:highlight w:val="none"/>
              </w:rPr>
              <w:t>红外循迹传感器板板载资源：8路红外循迹传感器；</w:t>
            </w:r>
          </w:p>
          <w:p>
            <w:pPr>
              <w:rPr>
                <w:color w:val="auto"/>
                <w:highlight w:val="none"/>
              </w:rPr>
            </w:pPr>
            <w:r>
              <w:rPr>
                <w:rFonts w:hint="eastAsia"/>
                <w:color w:val="auto"/>
                <w:highlight w:val="none"/>
              </w:rPr>
              <w:t>9</w:t>
            </w:r>
            <w:r>
              <w:rPr>
                <w:color w:val="auto"/>
                <w:highlight w:val="none"/>
              </w:rPr>
              <w:t>、</w:t>
            </w:r>
            <w:r>
              <w:rPr>
                <w:rFonts w:hint="eastAsia"/>
                <w:color w:val="auto"/>
                <w:highlight w:val="none"/>
              </w:rPr>
              <w:t>超声波测距模块板载资源：7组16mm超声波收、发探头；</w:t>
            </w:r>
          </w:p>
          <w:p>
            <w:pPr>
              <w:rPr>
                <w:color w:val="auto"/>
                <w:highlight w:val="none"/>
              </w:rPr>
            </w:pPr>
            <w:r>
              <w:rPr>
                <w:rFonts w:hint="eastAsia"/>
                <w:color w:val="auto"/>
                <w:highlight w:val="none"/>
              </w:rPr>
              <w:t>1</w:t>
            </w:r>
            <w:r>
              <w:rPr>
                <w:color w:val="auto"/>
                <w:highlight w:val="none"/>
              </w:rPr>
              <w:t>0、</w:t>
            </w:r>
            <w:r>
              <w:rPr>
                <w:rFonts w:hint="eastAsia"/>
                <w:color w:val="auto"/>
                <w:highlight w:val="none"/>
              </w:rPr>
              <w:t>指示灯：LED；</w:t>
            </w:r>
          </w:p>
          <w:p>
            <w:pPr>
              <w:rPr>
                <w:color w:val="auto"/>
                <w:highlight w:val="none"/>
              </w:rPr>
            </w:pPr>
            <w:r>
              <w:rPr>
                <w:color w:val="auto"/>
                <w:highlight w:val="none"/>
              </w:rPr>
              <w:t>▲</w:t>
            </w:r>
            <w:r>
              <w:rPr>
                <w:rFonts w:hint="eastAsia"/>
                <w:color w:val="auto"/>
                <w:highlight w:val="none"/>
              </w:rPr>
              <w:t>1</w:t>
            </w:r>
            <w:r>
              <w:rPr>
                <w:color w:val="auto"/>
                <w:highlight w:val="none"/>
              </w:rPr>
              <w:t>1、</w:t>
            </w:r>
            <w:r>
              <w:rPr>
                <w:rFonts w:hint="eastAsia"/>
                <w:color w:val="auto"/>
                <w:highlight w:val="none"/>
              </w:rPr>
              <w:t>主处理器：i5-6198U、4G内存、M.2 SSD128G 内存 4个USB3.0 ；</w:t>
            </w:r>
          </w:p>
          <w:p>
            <w:pPr>
              <w:rPr>
                <w:color w:val="auto"/>
                <w:highlight w:val="none"/>
              </w:rPr>
            </w:pPr>
            <w:r>
              <w:rPr>
                <w:rFonts w:hint="eastAsia"/>
                <w:color w:val="auto"/>
                <w:highlight w:val="none"/>
              </w:rPr>
              <w:t>1</w:t>
            </w:r>
            <w:r>
              <w:rPr>
                <w:color w:val="auto"/>
                <w:highlight w:val="none"/>
              </w:rPr>
              <w:t>2、</w:t>
            </w:r>
            <w:r>
              <w:rPr>
                <w:rFonts w:hint="eastAsia"/>
                <w:color w:val="auto"/>
                <w:highlight w:val="none"/>
              </w:rPr>
              <w:t>主控MCU：MC9S08AC16CFGE、 输入/输出端数量:34 I/O、LQFP-44、16KB，程序存储大小16KB, 数据RAM大小:1KB 时钟频率：40MHZ；</w:t>
            </w:r>
          </w:p>
          <w:p>
            <w:pPr>
              <w:rPr>
                <w:color w:val="auto"/>
                <w:highlight w:val="none"/>
              </w:rPr>
            </w:pPr>
            <w:r>
              <w:rPr>
                <w:rFonts w:hint="eastAsia"/>
                <w:color w:val="auto"/>
                <w:highlight w:val="none"/>
              </w:rPr>
              <w:t>1</w:t>
            </w:r>
            <w:r>
              <w:rPr>
                <w:color w:val="auto"/>
                <w:highlight w:val="none"/>
              </w:rPr>
              <w:t>3、</w:t>
            </w:r>
            <w:r>
              <w:rPr>
                <w:rFonts w:hint="eastAsia"/>
                <w:color w:val="auto"/>
                <w:highlight w:val="none"/>
              </w:rPr>
              <w:t>路由终端：处理器：Realtek四核1.4G CPU、无线协议：802.11ac、无线速率：120M；</w:t>
            </w:r>
          </w:p>
          <w:p>
            <w:pPr>
              <w:rPr>
                <w:color w:val="auto"/>
                <w:highlight w:val="none"/>
              </w:rPr>
            </w:pPr>
            <w:r>
              <w:rPr>
                <w:color w:val="auto"/>
                <w:highlight w:val="none"/>
              </w:rPr>
              <w:t>▲</w:t>
            </w:r>
            <w:r>
              <w:rPr>
                <w:rFonts w:hint="eastAsia"/>
                <w:color w:val="auto"/>
                <w:highlight w:val="none"/>
              </w:rPr>
              <w:t>1</w:t>
            </w:r>
            <w:r>
              <w:rPr>
                <w:color w:val="auto"/>
                <w:highlight w:val="none"/>
              </w:rPr>
              <w:t>4、</w:t>
            </w:r>
            <w:r>
              <w:rPr>
                <w:rFonts w:hint="eastAsia"/>
                <w:color w:val="auto"/>
                <w:highlight w:val="none"/>
              </w:rPr>
              <w:t>摄像头：像素720P、对角70度、水平55度、YUY2/10-15帧/S，支持数字麦音频输入；</w:t>
            </w:r>
          </w:p>
          <w:p>
            <w:pPr>
              <w:rPr>
                <w:color w:val="auto"/>
                <w:highlight w:val="none"/>
              </w:rPr>
            </w:pPr>
            <w:r>
              <w:rPr>
                <w:color w:val="auto"/>
                <w:highlight w:val="none"/>
              </w:rPr>
              <w:t>▲</w:t>
            </w:r>
            <w:r>
              <w:rPr>
                <w:rFonts w:hint="eastAsia"/>
                <w:color w:val="auto"/>
                <w:highlight w:val="none"/>
              </w:rPr>
              <w:t>15、</w:t>
            </w:r>
            <w:r>
              <w:rPr>
                <w:color w:val="auto"/>
                <w:highlight w:val="none"/>
              </w:rPr>
              <w:t>提供全开源Tensorflow深度学习应用</w:t>
            </w:r>
            <w:r>
              <w:rPr>
                <w:rFonts w:hint="eastAsia"/>
                <w:color w:val="auto"/>
                <w:highlight w:val="none"/>
              </w:rPr>
              <w:t>；</w:t>
            </w:r>
          </w:p>
          <w:p>
            <w:pPr>
              <w:rPr>
                <w:color w:val="auto"/>
                <w:highlight w:val="none"/>
              </w:rPr>
            </w:pPr>
            <w:r>
              <w:rPr>
                <w:color w:val="auto"/>
                <w:highlight w:val="none"/>
              </w:rPr>
              <w:t>▲</w:t>
            </w:r>
            <w:r>
              <w:rPr>
                <w:rFonts w:hint="eastAsia"/>
                <w:color w:val="auto"/>
                <w:highlight w:val="none"/>
              </w:rPr>
              <w:t>16、</w:t>
            </w:r>
            <w:r>
              <w:rPr>
                <w:color w:val="auto"/>
                <w:highlight w:val="none"/>
              </w:rPr>
              <w:t>提供全开源百度paddlepaddle深度学习应用</w:t>
            </w:r>
            <w:r>
              <w:rPr>
                <w:rFonts w:hint="eastAsia"/>
                <w:color w:val="auto"/>
                <w:highlight w:val="none"/>
              </w:rPr>
              <w:t>；</w:t>
            </w:r>
          </w:p>
          <w:p>
            <w:pPr>
              <w:rPr>
                <w:color w:val="auto"/>
                <w:highlight w:val="none"/>
              </w:rPr>
            </w:pPr>
            <w:r>
              <w:rPr>
                <w:rFonts w:hint="eastAsia"/>
                <w:color w:val="auto"/>
                <w:highlight w:val="none"/>
              </w:rPr>
              <w:t>17、</w:t>
            </w:r>
            <w:r>
              <w:rPr>
                <w:color w:val="auto"/>
                <w:highlight w:val="none"/>
              </w:rPr>
              <w:t>提供AIstudio百度一站式AI开发平台支持</w:t>
            </w:r>
            <w:r>
              <w:rPr>
                <w:rFonts w:hint="eastAsia"/>
                <w:color w:val="auto"/>
                <w:highlight w:val="none"/>
              </w:rPr>
              <w:t>；</w:t>
            </w:r>
          </w:p>
          <w:p>
            <w:pPr>
              <w:rPr>
                <w:color w:val="auto"/>
                <w:highlight w:val="none"/>
              </w:rPr>
            </w:pPr>
            <w:r>
              <w:rPr>
                <w:color w:val="auto"/>
                <w:highlight w:val="none"/>
              </w:rPr>
              <w:t>▲</w:t>
            </w:r>
            <w:r>
              <w:rPr>
                <w:rFonts w:hint="eastAsia"/>
                <w:color w:val="auto"/>
                <w:highlight w:val="none"/>
              </w:rPr>
              <w:t>18、</w:t>
            </w:r>
            <w:r>
              <w:rPr>
                <w:color w:val="auto"/>
                <w:highlight w:val="none"/>
              </w:rPr>
              <w:t>支持连接百度大脑EdgeBoard核心板卡。</w:t>
            </w:r>
          </w:p>
          <w:p>
            <w:pPr>
              <w:rPr>
                <w:color w:val="auto"/>
                <w:highlight w:val="none"/>
              </w:rPr>
            </w:pPr>
            <w:r>
              <w:rPr>
                <w:color w:val="auto"/>
                <w:highlight w:val="none"/>
              </w:rPr>
              <w:t>▲</w:t>
            </w:r>
            <w:r>
              <w:rPr>
                <w:rFonts w:hint="eastAsia"/>
                <w:color w:val="auto"/>
                <w:highlight w:val="none"/>
              </w:rPr>
              <w:t>19、提供教学课件、实验教材；</w:t>
            </w:r>
          </w:p>
          <w:p>
            <w:pPr>
              <w:rPr>
                <w:color w:val="auto"/>
                <w:highlight w:val="none"/>
              </w:rPr>
            </w:pPr>
            <w:r>
              <w:rPr>
                <w:rFonts w:hint="eastAsia"/>
                <w:color w:val="auto"/>
                <w:highlight w:val="none"/>
              </w:rPr>
              <w:t>★20、支持全国大学生智能汽车竞赛与中国大学生计算机设计大赛；</w:t>
            </w:r>
          </w:p>
          <w:p>
            <w:pPr>
              <w:rPr>
                <w:color w:val="auto"/>
                <w:highlight w:val="none"/>
              </w:rPr>
            </w:pPr>
            <w:r>
              <w:rPr>
                <w:color w:val="auto"/>
                <w:highlight w:val="none"/>
              </w:rPr>
              <w:t>▲</w:t>
            </w:r>
            <w:r>
              <w:rPr>
                <w:rFonts w:hint="eastAsia"/>
                <w:color w:val="auto"/>
                <w:highlight w:val="none"/>
              </w:rPr>
              <w:t>21、提供大赛现场视频；</w:t>
            </w:r>
          </w:p>
          <w:p>
            <w:pPr>
              <w:rPr>
                <w:color w:val="auto"/>
                <w:highlight w:val="none"/>
              </w:rPr>
            </w:pPr>
            <w:r>
              <w:rPr>
                <w:color w:val="auto"/>
                <w:highlight w:val="none"/>
              </w:rPr>
              <w:t>▲</w:t>
            </w:r>
            <w:r>
              <w:rPr>
                <w:rFonts w:hint="eastAsia"/>
                <w:color w:val="auto"/>
                <w:highlight w:val="none"/>
              </w:rPr>
              <w:t>22、软件平台：</w:t>
            </w:r>
          </w:p>
          <w:p>
            <w:pPr>
              <w:rPr>
                <w:color w:val="auto"/>
                <w:highlight w:val="none"/>
              </w:rPr>
            </w:pPr>
            <w:r>
              <w:rPr>
                <w:rFonts w:hint="eastAsia"/>
                <w:color w:val="auto"/>
                <w:highlight w:val="none"/>
              </w:rPr>
              <w:t>1、软件系统：Ubuntu16.04 ；</w:t>
            </w:r>
          </w:p>
          <w:p>
            <w:pPr>
              <w:rPr>
                <w:color w:val="auto"/>
                <w:highlight w:val="none"/>
              </w:rPr>
            </w:pPr>
            <w:r>
              <w:rPr>
                <w:rFonts w:hint="eastAsia"/>
                <w:color w:val="auto"/>
                <w:highlight w:val="none"/>
              </w:rPr>
              <w:t>2、深度学习框架：paddlepaddle；</w:t>
            </w:r>
          </w:p>
          <w:p>
            <w:pPr>
              <w:rPr>
                <w:color w:val="auto"/>
                <w:highlight w:val="none"/>
              </w:rPr>
            </w:pPr>
            <w:r>
              <w:rPr>
                <w:rFonts w:hint="eastAsia"/>
                <w:color w:val="auto"/>
                <w:highlight w:val="none"/>
              </w:rPr>
              <w:t>3、软件编程语言：Python3.6。</w:t>
            </w:r>
          </w:p>
        </w:tc>
      </w:tr>
      <w:tr>
        <w:tblPrEx>
          <w:tblCellMar>
            <w:top w:w="15" w:type="dxa"/>
            <w:left w:w="15" w:type="dxa"/>
            <w:bottom w:w="15" w:type="dxa"/>
            <w:right w:w="15" w:type="dxa"/>
          </w:tblCellMar>
        </w:tblPrEx>
        <w:tc>
          <w:tcPr>
            <w:tcW w:w="24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219" w:type="pct"/>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Ros无人驾驶智能车</w:t>
            </w:r>
          </w:p>
        </w:tc>
        <w:tc>
          <w:tcPr>
            <w:tcW w:w="370"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台</w:t>
            </w:r>
          </w:p>
        </w:tc>
        <w:tc>
          <w:tcPr>
            <w:tcW w:w="37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11</w:t>
            </w:r>
          </w:p>
        </w:tc>
        <w:tc>
          <w:tcPr>
            <w:tcW w:w="2790" w:type="pct"/>
            <w:tcBorders>
              <w:top w:val="single" w:color="000000" w:sz="4" w:space="0"/>
              <w:left w:val="single" w:color="000000" w:sz="4" w:space="0"/>
              <w:bottom w:val="single" w:color="000000" w:sz="4" w:space="0"/>
              <w:right w:val="single" w:color="000000" w:sz="4" w:space="0"/>
            </w:tcBorders>
            <w:vAlign w:val="center"/>
          </w:tcPr>
          <w:p>
            <w:pPr>
              <w:rPr>
                <w:b/>
                <w:color w:val="auto"/>
                <w:highlight w:val="none"/>
              </w:rPr>
            </w:pPr>
            <w:r>
              <w:rPr>
                <w:rFonts w:hint="eastAsia"/>
                <w:b/>
                <w:color w:val="auto"/>
                <w:highlight w:val="none"/>
              </w:rPr>
              <w:t>功能：</w:t>
            </w:r>
          </w:p>
          <w:p>
            <w:pPr>
              <w:rPr>
                <w:rFonts w:ascii="宋体" w:hAnsi="宋体"/>
                <w:color w:val="auto"/>
                <w:szCs w:val="21"/>
                <w:highlight w:val="none"/>
              </w:rPr>
            </w:pPr>
            <w:r>
              <w:rPr>
                <w:rFonts w:hint="eastAsia" w:ascii="宋体" w:hAnsi="宋体"/>
                <w:color w:val="auto"/>
                <w:szCs w:val="21"/>
                <w:highlight w:val="none"/>
              </w:rPr>
              <w:t>采用高度集成硬件驱动模块，分布式结构化软件设计框架，可实现地图构建、自主导航、机器学习、无人驾驶验证（速递：3M/S）等功能，是一套学习无人驾驶开发的最优平台，同时也是“恩智浦杯”全国大学生智能汽车竞赛无人驾驶赛项</w:t>
            </w:r>
            <w:r>
              <w:rPr>
                <w:rFonts w:ascii="宋体" w:hAnsi="宋体"/>
                <w:color w:val="auto"/>
                <w:szCs w:val="21"/>
                <w:highlight w:val="none"/>
              </w:rPr>
              <w:t>。</w:t>
            </w:r>
            <w:r>
              <w:rPr>
                <w:rFonts w:hint="eastAsia" w:ascii="宋体" w:hAnsi="宋体"/>
                <w:color w:val="auto"/>
                <w:szCs w:val="21"/>
                <w:highlight w:val="none"/>
              </w:rPr>
              <w:t>支持激光雷达地图构建、自主导航等功能；采用ROS开发平台，可最快实现3M/S速度自主移动，开放所有源代码、支持无人驾驶算法验证、支持二次开发，可实现静态障碍物与动态障碍物自主路径规划。</w:t>
            </w:r>
          </w:p>
          <w:p>
            <w:pPr>
              <w:rPr>
                <w:b/>
                <w:color w:val="auto"/>
                <w:highlight w:val="none"/>
              </w:rPr>
            </w:pPr>
            <w:r>
              <w:rPr>
                <w:rFonts w:hint="eastAsia"/>
                <w:b/>
                <w:color w:val="auto"/>
                <w:highlight w:val="none"/>
              </w:rPr>
              <w:t>参数指标：</w:t>
            </w:r>
          </w:p>
          <w:p>
            <w:pPr>
              <w:rPr>
                <w:color w:val="auto"/>
                <w:highlight w:val="none"/>
              </w:rPr>
            </w:pPr>
            <w:r>
              <w:rPr>
                <w:rFonts w:hint="eastAsia"/>
                <w:color w:val="auto"/>
                <w:highlight w:val="none"/>
              </w:rPr>
              <w:t>1、车身尺寸：560*350*230mm</w:t>
            </w:r>
          </w:p>
          <w:p>
            <w:pPr>
              <w:rPr>
                <w:color w:val="auto"/>
                <w:highlight w:val="none"/>
              </w:rPr>
            </w:pPr>
            <w:r>
              <w:rPr>
                <w:rFonts w:hint="eastAsia"/>
                <w:color w:val="auto"/>
                <w:highlight w:val="none"/>
              </w:rPr>
              <w:t>2、有感无刷电机：kv值 2150、功率2400W、最高转速45000rpm  最高电压19V</w:t>
            </w:r>
          </w:p>
          <w:p>
            <w:pPr>
              <w:rPr>
                <w:color w:val="auto"/>
                <w:highlight w:val="none"/>
              </w:rPr>
            </w:pPr>
            <w:r>
              <w:rPr>
                <w:rFonts w:hint="eastAsia"/>
                <w:color w:val="auto"/>
                <w:highlight w:val="none"/>
              </w:rPr>
              <w:t>3、净重：4.5KG</w:t>
            </w:r>
          </w:p>
          <w:p>
            <w:pPr>
              <w:rPr>
                <w:color w:val="auto"/>
                <w:highlight w:val="none"/>
              </w:rPr>
            </w:pPr>
            <w:r>
              <w:rPr>
                <w:rFonts w:hint="eastAsia"/>
                <w:color w:val="auto"/>
                <w:highlight w:val="none"/>
              </w:rPr>
              <w:t>4、主处理器：i3-7100U、4G内存、M.2 SSD128G内存4个USB3.0</w:t>
            </w:r>
          </w:p>
          <w:p>
            <w:pPr>
              <w:rPr>
                <w:color w:val="auto"/>
                <w:highlight w:val="none"/>
              </w:rPr>
            </w:pPr>
            <w:r>
              <w:rPr>
                <w:color w:val="auto"/>
                <w:highlight w:val="none"/>
              </w:rPr>
              <w:t>▲5</w:t>
            </w:r>
            <w:r>
              <w:rPr>
                <w:rFonts w:hint="eastAsia"/>
                <w:color w:val="auto"/>
                <w:highlight w:val="none"/>
              </w:rPr>
              <w:t>、主控muc：MC9S08AC16CFGE、 输入/输出端数量:34 I/O、LQFP-44、16KB，程序存储大小16KB, 数据RAM大小:1KB 时钟频率：40MHZ</w:t>
            </w:r>
          </w:p>
          <w:p>
            <w:pPr>
              <w:rPr>
                <w:color w:val="auto"/>
                <w:highlight w:val="none"/>
              </w:rPr>
            </w:pPr>
            <w:r>
              <w:rPr>
                <w:color w:val="auto"/>
                <w:highlight w:val="none"/>
              </w:rPr>
              <w:t>▲</w:t>
            </w:r>
            <w:r>
              <w:rPr>
                <w:rFonts w:hint="eastAsia"/>
                <w:color w:val="auto"/>
                <w:highlight w:val="none"/>
              </w:rPr>
              <w:t>6、底盘：SN-RC R2 1/10；地盘采用分体式模块化结构，与应用层扩展连接，提供不少于3种类型底盘扩展；</w:t>
            </w:r>
          </w:p>
          <w:p>
            <w:pPr>
              <w:rPr>
                <w:color w:val="auto"/>
                <w:highlight w:val="none"/>
              </w:rPr>
            </w:pPr>
            <w:r>
              <w:rPr>
                <w:color w:val="auto"/>
                <w:highlight w:val="none"/>
              </w:rPr>
              <w:t>7</w:t>
            </w:r>
            <w:r>
              <w:rPr>
                <w:rFonts w:hint="eastAsia"/>
                <w:color w:val="auto"/>
                <w:highlight w:val="none"/>
              </w:rPr>
              <w:t>、电调：额定电流 120A 最大电流760A、电池节数2-3S Lipo</w:t>
            </w:r>
          </w:p>
          <w:p>
            <w:pPr>
              <w:rPr>
                <w:color w:val="auto"/>
                <w:highlight w:val="none"/>
              </w:rPr>
            </w:pPr>
            <w:r>
              <w:rPr>
                <w:color w:val="auto"/>
                <w:highlight w:val="none"/>
              </w:rPr>
              <w:t>▲</w:t>
            </w:r>
            <w:r>
              <w:rPr>
                <w:rFonts w:hint="eastAsia"/>
                <w:color w:val="auto"/>
                <w:highlight w:val="none"/>
              </w:rPr>
              <w:t>8、惯性导航：</w:t>
            </w:r>
          </w:p>
          <w:p>
            <w:pPr>
              <w:rPr>
                <w:color w:val="auto"/>
                <w:highlight w:val="none"/>
              </w:rPr>
            </w:pPr>
            <w:r>
              <w:rPr>
                <w:rFonts w:hint="eastAsia"/>
                <w:color w:val="auto"/>
                <w:highlight w:val="none"/>
              </w:rPr>
              <w:t>姿态角： 测量范围(pitch/roll):±90/±180度动态精度：0.5度 分辨率：0.1度</w:t>
            </w:r>
          </w:p>
          <w:p>
            <w:pPr>
              <w:rPr>
                <w:color w:val="auto"/>
                <w:highlight w:val="none"/>
              </w:rPr>
            </w:pPr>
            <w:r>
              <w:rPr>
                <w:rFonts w:hint="eastAsia"/>
                <w:color w:val="auto"/>
                <w:highlight w:val="none"/>
              </w:rPr>
              <w:t xml:space="preserve">航向角： 测量范围(yaw):±180度  </w:t>
            </w:r>
          </w:p>
          <w:p>
            <w:pPr>
              <w:rPr>
                <w:color w:val="auto"/>
                <w:highlight w:val="none"/>
              </w:rPr>
            </w:pPr>
            <w:r>
              <w:rPr>
                <w:rFonts w:hint="eastAsia"/>
                <w:color w:val="auto"/>
                <w:highlight w:val="none"/>
              </w:rPr>
              <w:t>动态精度：2（RMS） 分辨率：0.1度</w:t>
            </w:r>
          </w:p>
          <w:p>
            <w:pPr>
              <w:rPr>
                <w:color w:val="auto"/>
                <w:highlight w:val="none"/>
              </w:rPr>
            </w:pPr>
            <w:r>
              <w:rPr>
                <w:rFonts w:hint="eastAsia"/>
                <w:color w:val="auto"/>
                <w:highlight w:val="none"/>
              </w:rPr>
              <w:t xml:space="preserve">陀螺仪：测量范围(pitch/roll/yaw):±1000度/s  </w:t>
            </w:r>
          </w:p>
          <w:p>
            <w:pPr>
              <w:rPr>
                <w:color w:val="auto"/>
                <w:highlight w:val="none"/>
              </w:rPr>
            </w:pPr>
            <w:r>
              <w:rPr>
                <w:rFonts w:hint="eastAsia"/>
                <w:color w:val="auto"/>
                <w:highlight w:val="none"/>
              </w:rPr>
              <w:t>零偏稳定性：50度/h 非线性度：0.2%FS</w:t>
            </w:r>
          </w:p>
          <w:p>
            <w:pPr>
              <w:rPr>
                <w:rFonts w:asciiTheme="minorEastAsia" w:hAnsiTheme="minorEastAsia"/>
                <w:color w:val="auto"/>
                <w:szCs w:val="21"/>
                <w:highlight w:val="none"/>
              </w:rPr>
            </w:pPr>
            <w:r>
              <w:rPr>
                <w:color w:val="auto"/>
                <w:highlight w:val="none"/>
              </w:rPr>
              <w:t>▲</w:t>
            </w:r>
            <w:r>
              <w:rPr>
                <w:rFonts w:hint="eastAsia" w:asciiTheme="minorEastAsia" w:hAnsiTheme="minorEastAsia"/>
                <w:color w:val="auto"/>
                <w:szCs w:val="21"/>
                <w:highlight w:val="none"/>
              </w:rPr>
              <w:t xml:space="preserve">9加速度计：三轴测量范围:±2g  </w:t>
            </w:r>
          </w:p>
          <w:p>
            <w:pPr>
              <w:rPr>
                <w:rFonts w:asciiTheme="minorEastAsia" w:hAnsiTheme="minorEastAsia"/>
                <w:color w:val="auto"/>
                <w:szCs w:val="21"/>
                <w:highlight w:val="none"/>
              </w:rPr>
            </w:pPr>
            <w:r>
              <w:rPr>
                <w:rFonts w:hint="eastAsia" w:asciiTheme="minorEastAsia" w:hAnsiTheme="minorEastAsia"/>
                <w:color w:val="auto"/>
                <w:szCs w:val="21"/>
                <w:highlight w:val="none"/>
              </w:rPr>
              <w:t>零偏稳定性:5mg  非线性度:0.5%FS</w:t>
            </w:r>
          </w:p>
          <w:p>
            <w:pPr>
              <w:rPr>
                <w:rFonts w:asciiTheme="minorEastAsia" w:hAnsiTheme="minorEastAsia"/>
                <w:color w:val="auto"/>
                <w:szCs w:val="21"/>
                <w:highlight w:val="none"/>
              </w:rPr>
            </w:pPr>
            <w:r>
              <w:rPr>
                <w:rFonts w:hint="eastAsia" w:asciiTheme="minorEastAsia" w:hAnsiTheme="minorEastAsia"/>
                <w:color w:val="auto"/>
                <w:szCs w:val="21"/>
                <w:highlight w:val="none"/>
              </w:rPr>
              <w:t xml:space="preserve">磁力计：三轴测量范围:±12Guass  </w:t>
            </w:r>
          </w:p>
          <w:p>
            <w:pPr>
              <w:rPr>
                <w:rFonts w:asciiTheme="minorEastAsia" w:hAnsiTheme="minorEastAsia"/>
                <w:color w:val="auto"/>
                <w:szCs w:val="21"/>
                <w:highlight w:val="none"/>
              </w:rPr>
            </w:pPr>
            <w:r>
              <w:rPr>
                <w:rFonts w:hint="eastAsia" w:asciiTheme="minorEastAsia" w:hAnsiTheme="minorEastAsia"/>
                <w:color w:val="auto"/>
                <w:szCs w:val="21"/>
                <w:highlight w:val="none"/>
              </w:rPr>
              <w:t>分辨率:0.003Guass  分线性度:0.1%FS</w:t>
            </w:r>
          </w:p>
          <w:p>
            <w:pPr>
              <w:rPr>
                <w:rFonts w:asciiTheme="minorEastAsia" w:hAnsiTheme="minorEastAsia"/>
                <w:color w:val="auto"/>
                <w:szCs w:val="21"/>
                <w:highlight w:val="none"/>
              </w:rPr>
            </w:pPr>
            <w:r>
              <w:rPr>
                <w:rFonts w:hint="eastAsia" w:asciiTheme="minorEastAsia" w:hAnsiTheme="minorEastAsia"/>
                <w:color w:val="auto"/>
                <w:szCs w:val="21"/>
                <w:highlight w:val="none"/>
              </w:rPr>
              <w:t>气压计：高度分辨率:1cm  测量范围:10~1200mbar</w:t>
            </w:r>
          </w:p>
          <w:p>
            <w:pPr>
              <w:rPr>
                <w:rFonts w:asciiTheme="minorEastAsia" w:hAnsiTheme="minorEastAsia"/>
                <w:color w:val="auto"/>
                <w:szCs w:val="21"/>
                <w:highlight w:val="none"/>
              </w:rPr>
            </w:pPr>
            <w:r>
              <w:rPr>
                <w:color w:val="auto"/>
                <w:highlight w:val="none"/>
              </w:rPr>
              <w:t>▲</w:t>
            </w:r>
            <w:r>
              <w:rPr>
                <w:rFonts w:hint="eastAsia" w:asciiTheme="minorEastAsia" w:hAnsiTheme="minorEastAsia"/>
                <w:color w:val="auto"/>
                <w:szCs w:val="21"/>
                <w:highlight w:val="none"/>
              </w:rPr>
              <w:t>9、激光雷达</w:t>
            </w:r>
          </w:p>
          <w:p>
            <w:pPr>
              <w:rPr>
                <w:rFonts w:asciiTheme="minorEastAsia" w:hAnsiTheme="minorEastAsia"/>
                <w:color w:val="auto"/>
                <w:szCs w:val="21"/>
                <w:highlight w:val="none"/>
              </w:rPr>
            </w:pPr>
            <w:r>
              <w:rPr>
                <w:rFonts w:hint="eastAsia" w:asciiTheme="minorEastAsia" w:hAnsiTheme="minorEastAsia"/>
                <w:color w:val="auto"/>
                <w:szCs w:val="21"/>
                <w:highlight w:val="none"/>
              </w:rPr>
              <w:t>360度全方位扫描</w:t>
            </w:r>
          </w:p>
          <w:p>
            <w:pPr>
              <w:rPr>
                <w:rFonts w:asciiTheme="minorEastAsia" w:hAnsiTheme="minorEastAsia"/>
                <w:color w:val="auto"/>
                <w:szCs w:val="21"/>
                <w:highlight w:val="none"/>
              </w:rPr>
            </w:pPr>
            <w:r>
              <w:rPr>
                <w:rFonts w:hint="eastAsia" w:asciiTheme="minorEastAsia" w:hAnsiTheme="minorEastAsia"/>
                <w:color w:val="auto"/>
                <w:szCs w:val="21"/>
                <w:highlight w:val="none"/>
              </w:rPr>
              <w:t>10赫兹自适应扫描频率</w:t>
            </w:r>
          </w:p>
          <w:p>
            <w:pPr>
              <w:rPr>
                <w:rFonts w:asciiTheme="minorEastAsia" w:hAnsiTheme="minorEastAsia"/>
                <w:color w:val="auto"/>
                <w:szCs w:val="21"/>
                <w:highlight w:val="none"/>
              </w:rPr>
            </w:pPr>
            <w:r>
              <w:rPr>
                <w:rFonts w:hint="eastAsia" w:asciiTheme="minorEastAsia" w:hAnsiTheme="minorEastAsia"/>
                <w:color w:val="auto"/>
                <w:szCs w:val="21"/>
                <w:highlight w:val="none"/>
              </w:rPr>
              <w:t>激光测距每秒5000次</w:t>
            </w:r>
          </w:p>
          <w:p>
            <w:pPr>
              <w:rPr>
                <w:rFonts w:asciiTheme="minorEastAsia" w:hAnsiTheme="minorEastAsia"/>
                <w:color w:val="auto"/>
                <w:szCs w:val="21"/>
                <w:highlight w:val="none"/>
              </w:rPr>
            </w:pPr>
            <w:r>
              <w:rPr>
                <w:rFonts w:hint="eastAsia" w:asciiTheme="minorEastAsia" w:hAnsiTheme="minorEastAsia"/>
                <w:color w:val="auto"/>
                <w:szCs w:val="21"/>
                <w:highlight w:val="none"/>
              </w:rPr>
              <w:t>8米测量距离</w:t>
            </w:r>
          </w:p>
          <w:p>
            <w:pPr>
              <w:rPr>
                <w:rFonts w:asciiTheme="minorEastAsia" w:hAnsiTheme="minorEastAsia"/>
                <w:color w:val="auto"/>
                <w:szCs w:val="21"/>
                <w:highlight w:val="none"/>
              </w:rPr>
            </w:pPr>
            <w:r>
              <w:rPr>
                <w:rFonts w:hint="eastAsia" w:asciiTheme="minorEastAsia" w:hAnsiTheme="minorEastAsia"/>
                <w:color w:val="auto"/>
                <w:szCs w:val="21"/>
                <w:highlight w:val="none"/>
              </w:rPr>
              <w:t>Claass1激光安全标准，测量量程解析度0.1%</w:t>
            </w:r>
          </w:p>
          <w:p>
            <w:pPr>
              <w:rPr>
                <w:rFonts w:asciiTheme="minorEastAsia" w:hAnsiTheme="minorEastAsia"/>
                <w:color w:val="auto"/>
                <w:szCs w:val="21"/>
                <w:highlight w:val="none"/>
              </w:rPr>
            </w:pPr>
            <w:r>
              <w:rPr>
                <w:rFonts w:hint="eastAsia" w:asciiTheme="minorEastAsia" w:hAnsiTheme="minorEastAsia"/>
                <w:color w:val="auto"/>
                <w:szCs w:val="21"/>
                <w:highlight w:val="none"/>
              </w:rPr>
              <w:t>A6核ARM 64位处理器，主频高达2GHz 2G内存，支持惯性导航与激光雷达数据融合功能；</w:t>
            </w:r>
          </w:p>
          <w:p>
            <w:pPr>
              <w:rPr>
                <w:rFonts w:asciiTheme="minorEastAsia" w:hAnsiTheme="minorEastAsia"/>
                <w:color w:val="auto"/>
                <w:szCs w:val="21"/>
                <w:highlight w:val="none"/>
              </w:rPr>
            </w:pPr>
            <w:r>
              <w:rPr>
                <w:color w:val="auto"/>
                <w:highlight w:val="none"/>
              </w:rPr>
              <w:t>▲</w:t>
            </w:r>
            <w:r>
              <w:rPr>
                <w:rFonts w:hint="eastAsia" w:asciiTheme="minorEastAsia" w:hAnsiTheme="minorEastAsia"/>
                <w:color w:val="auto"/>
                <w:szCs w:val="21"/>
                <w:highlight w:val="none"/>
              </w:rPr>
              <w:t>1</w:t>
            </w:r>
            <w:r>
              <w:rPr>
                <w:rFonts w:asciiTheme="minorEastAsia" w:hAnsiTheme="minorEastAsia"/>
                <w:color w:val="auto"/>
                <w:szCs w:val="21"/>
                <w:highlight w:val="none"/>
              </w:rPr>
              <w:t>0</w:t>
            </w:r>
            <w:r>
              <w:rPr>
                <w:rFonts w:hint="eastAsia" w:asciiTheme="minorEastAsia" w:hAnsiTheme="minorEastAsia"/>
                <w:color w:val="auto"/>
                <w:szCs w:val="21"/>
                <w:highlight w:val="none"/>
              </w:rPr>
              <w:t>、软件平台</w:t>
            </w:r>
          </w:p>
          <w:p>
            <w:pPr>
              <w:rPr>
                <w:rFonts w:asciiTheme="minorEastAsia" w:hAnsiTheme="minorEastAsia"/>
                <w:color w:val="auto"/>
                <w:szCs w:val="21"/>
                <w:highlight w:val="none"/>
              </w:rPr>
            </w:pPr>
            <w:r>
              <w:rPr>
                <w:rFonts w:hint="eastAsia" w:asciiTheme="minorEastAsia" w:hAnsiTheme="minorEastAsia"/>
                <w:color w:val="auto"/>
                <w:szCs w:val="21"/>
                <w:highlight w:val="none"/>
              </w:rPr>
              <w:t xml:space="preserve">软件系统：Ubuntu16.04 </w:t>
            </w:r>
          </w:p>
          <w:p>
            <w:pPr>
              <w:rPr>
                <w:rFonts w:asciiTheme="minorEastAsia" w:hAnsiTheme="minorEastAsia"/>
                <w:color w:val="auto"/>
                <w:szCs w:val="21"/>
                <w:highlight w:val="none"/>
              </w:rPr>
            </w:pPr>
            <w:r>
              <w:rPr>
                <w:rFonts w:hint="eastAsia" w:asciiTheme="minorEastAsia" w:hAnsiTheme="minorEastAsia"/>
                <w:color w:val="auto"/>
                <w:szCs w:val="21"/>
                <w:highlight w:val="none"/>
              </w:rPr>
              <w:t>机器人操作系统：ROS_Kinetic</w:t>
            </w:r>
          </w:p>
          <w:p>
            <w:pPr>
              <w:rPr>
                <w:rFonts w:asciiTheme="minorEastAsia" w:hAnsiTheme="minorEastAsia"/>
                <w:color w:val="auto"/>
                <w:szCs w:val="21"/>
                <w:highlight w:val="none"/>
              </w:rPr>
            </w:pPr>
            <w:r>
              <w:rPr>
                <w:rFonts w:hint="eastAsia" w:asciiTheme="minorEastAsia" w:hAnsiTheme="minorEastAsia"/>
                <w:color w:val="auto"/>
                <w:szCs w:val="21"/>
                <w:highlight w:val="none"/>
              </w:rPr>
              <w:t>软件编程语言：Python3.6</w:t>
            </w:r>
          </w:p>
          <w:p>
            <w:pPr>
              <w:rPr>
                <w:rFonts w:asciiTheme="minorEastAsia" w:hAnsiTheme="minorEastAsia"/>
                <w:color w:val="auto"/>
                <w:szCs w:val="21"/>
                <w:highlight w:val="none"/>
              </w:rPr>
            </w:pPr>
            <w:r>
              <w:rPr>
                <w:rFonts w:hint="eastAsia"/>
                <w:color w:val="auto"/>
                <w:highlight w:val="none"/>
              </w:rPr>
              <w:t>★</w:t>
            </w:r>
            <w:r>
              <w:rPr>
                <w:rFonts w:hint="eastAsia" w:asciiTheme="minorEastAsia" w:hAnsiTheme="minorEastAsia"/>
                <w:color w:val="auto"/>
                <w:szCs w:val="21"/>
                <w:highlight w:val="none"/>
              </w:rPr>
              <w:t xml:space="preserve">11、提供教学课件、实验教材、大赛指导书； </w:t>
            </w:r>
          </w:p>
          <w:p>
            <w:pPr>
              <w:rPr>
                <w:color w:val="auto"/>
                <w:highlight w:val="none"/>
              </w:rPr>
            </w:pPr>
            <w:r>
              <w:rPr>
                <w:color w:val="auto"/>
                <w:highlight w:val="none"/>
              </w:rPr>
              <w:t>▲</w:t>
            </w:r>
            <w:r>
              <w:rPr>
                <w:rFonts w:hint="eastAsia" w:asciiTheme="minorEastAsia" w:hAnsiTheme="minorEastAsia"/>
                <w:color w:val="auto"/>
                <w:szCs w:val="21"/>
                <w:highlight w:val="none"/>
              </w:rPr>
              <w:t>12、</w:t>
            </w:r>
            <w:r>
              <w:rPr>
                <w:rFonts w:hint="eastAsia"/>
                <w:color w:val="auto"/>
                <w:highlight w:val="none"/>
              </w:rPr>
              <w:t>支持全国大学生智能汽车竞赛；</w:t>
            </w:r>
          </w:p>
          <w:p>
            <w:pPr>
              <w:rPr>
                <w:color w:val="auto"/>
                <w:highlight w:val="none"/>
              </w:rPr>
            </w:pPr>
            <w:r>
              <w:rPr>
                <w:color w:val="auto"/>
                <w:highlight w:val="none"/>
              </w:rPr>
              <w:t>▲</w:t>
            </w:r>
            <w:r>
              <w:rPr>
                <w:rFonts w:hint="eastAsia"/>
                <w:color w:val="auto"/>
                <w:highlight w:val="none"/>
              </w:rPr>
              <w:t>13、提供大赛现场视频；</w:t>
            </w:r>
          </w:p>
        </w:tc>
      </w:tr>
    </w:tbl>
    <w:p>
      <w:pPr>
        <w:spacing w:line="360" w:lineRule="auto"/>
        <w:rPr>
          <w:b/>
          <w:color w:val="auto"/>
          <w:highlight w:val="none"/>
        </w:rPr>
      </w:pPr>
      <w:r>
        <w:rPr>
          <w:rFonts w:hint="eastAsia" w:ascii="宋体" w:hAnsi="宋体" w:cs="宋体"/>
          <w:b/>
          <w:color w:val="auto"/>
          <w:kern w:val="0"/>
          <w:sz w:val="24"/>
          <w:highlight w:val="none"/>
        </w:rPr>
        <w:t>主要配置或技术参数</w:t>
      </w:r>
      <w:r>
        <w:rPr>
          <w:rFonts w:hint="eastAsia"/>
          <w:b/>
          <w:color w:val="auto"/>
          <w:highlight w:val="none"/>
        </w:rPr>
        <w:t>：（标注“</w:t>
      </w:r>
      <w:r>
        <w:rPr>
          <w:rFonts w:hint="eastAsia" w:ascii="宋体" w:hAnsi="宋体" w:cs="宋体"/>
          <w:color w:val="auto"/>
          <w:kern w:val="0"/>
          <w:sz w:val="20"/>
          <w:szCs w:val="20"/>
          <w:highlight w:val="none"/>
        </w:rPr>
        <w:t>★</w:t>
      </w:r>
      <w:r>
        <w:rPr>
          <w:rFonts w:hint="eastAsia"/>
          <w:b/>
          <w:color w:val="auto"/>
          <w:highlight w:val="none"/>
        </w:rPr>
        <w:t>”为核心指标，系必须满足项，否则，按</w:t>
      </w:r>
      <w:r>
        <w:rPr>
          <w:rFonts w:hint="eastAsia"/>
          <w:b/>
          <w:color w:val="auto"/>
          <w:highlight w:val="none"/>
          <w:lang w:val="en-US" w:eastAsia="zh-CN"/>
        </w:rPr>
        <w:t>无效</w:t>
      </w:r>
      <w:r>
        <w:rPr>
          <w:rFonts w:hint="eastAsia"/>
          <w:b/>
          <w:color w:val="auto"/>
          <w:highlight w:val="none"/>
        </w:rPr>
        <w:t>标处理。）</w:t>
      </w:r>
    </w:p>
    <w:p>
      <w:pPr>
        <w:spacing w:line="360" w:lineRule="auto"/>
        <w:rPr>
          <w:rFonts w:ascii="宋体" w:hAnsi="宋体"/>
          <w:b/>
          <w:color w:val="auto"/>
          <w:sz w:val="28"/>
          <w:szCs w:val="28"/>
          <w:highlight w:val="none"/>
        </w:rPr>
      </w:pPr>
      <w:r>
        <w:rPr>
          <w:rFonts w:hint="eastAsia" w:ascii="宋体" w:hAnsi="宋体"/>
          <w:b/>
          <w:color w:val="auto"/>
          <w:sz w:val="28"/>
          <w:szCs w:val="28"/>
          <w:highlight w:val="none"/>
        </w:rPr>
        <w:t>（标注“★”项目为设备核心技术，必须满足；标注“▲”为设备重要技术，超过5项不满足按照无效标处理），核心指标和重要指标需提供原厂加盖公章的参数证明资料。投标人需承诺在中标公示之日起，三个工作日内按用户需求提供产品测试样机与所投产品的原厂授权函、售后服务承诺函。测试样机经测试后若不满足要求，则取消中标资格。</w:t>
      </w: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int="eastAsia" w:hAnsi="宋体"/>
          <w:b/>
          <w:color w:val="auto"/>
          <w:sz w:val="28"/>
          <w:szCs w:val="28"/>
          <w:highlight w:val="none"/>
        </w:rPr>
      </w:pPr>
    </w:p>
    <w:p>
      <w:pPr>
        <w:widowControl/>
        <w:jc w:val="left"/>
        <w:rPr>
          <w:rFonts w:hAnsi="宋体"/>
          <w:b/>
          <w:color w:val="auto"/>
          <w:sz w:val="36"/>
          <w:szCs w:val="36"/>
          <w:highlight w:val="none"/>
        </w:rPr>
      </w:pPr>
      <w:r>
        <w:rPr>
          <w:rFonts w:hint="eastAsia" w:hAnsi="宋体"/>
          <w:b/>
          <w:color w:val="auto"/>
          <w:sz w:val="28"/>
          <w:szCs w:val="28"/>
          <w:highlight w:val="none"/>
        </w:rPr>
        <w:t>附件</w:t>
      </w:r>
      <w:r>
        <w:rPr>
          <w:rFonts w:hAnsi="宋体"/>
          <w:b/>
          <w:color w:val="auto"/>
          <w:sz w:val="28"/>
          <w:szCs w:val="28"/>
          <w:highlight w:val="none"/>
        </w:rPr>
        <w:t>2</w:t>
      </w:r>
      <w:r>
        <w:rPr>
          <w:rFonts w:hint="eastAsia" w:hAnsi="宋体"/>
          <w:b/>
          <w:color w:val="auto"/>
          <w:sz w:val="28"/>
          <w:szCs w:val="28"/>
          <w:highlight w:val="none"/>
        </w:rPr>
        <w:t>：</w:t>
      </w:r>
    </w:p>
    <w:p>
      <w:pPr>
        <w:tabs>
          <w:tab w:val="left" w:pos="3270"/>
        </w:tabs>
        <w:autoSpaceDE w:val="0"/>
        <w:autoSpaceDN w:val="0"/>
        <w:adjustRightInd w:val="0"/>
        <w:spacing w:line="360" w:lineRule="exact"/>
        <w:rPr>
          <w:rFonts w:ascii="宋体" w:hAnsi="宋体"/>
          <w:b/>
          <w:color w:val="auto"/>
          <w:sz w:val="24"/>
          <w:highlight w:val="none"/>
          <w:lang w:val="zh-CN"/>
        </w:rPr>
      </w:pPr>
      <w:bookmarkStart w:id="10" w:name="_Hlk9862420"/>
    </w:p>
    <w:p>
      <w:pPr>
        <w:autoSpaceDE w:val="0"/>
        <w:autoSpaceDN w:val="0"/>
        <w:adjustRightInd w:val="0"/>
        <w:spacing w:line="360" w:lineRule="exact"/>
        <w:ind w:firstLine="723" w:firstLineChars="200"/>
        <w:jc w:val="center"/>
        <w:rPr>
          <w:rFonts w:ascii="宋体" w:hAnsi="宋体"/>
          <w:b/>
          <w:color w:val="auto"/>
          <w:sz w:val="36"/>
          <w:szCs w:val="36"/>
          <w:highlight w:val="none"/>
          <w:lang w:val="zh-CN"/>
        </w:rPr>
      </w:pPr>
      <w:r>
        <w:rPr>
          <w:rFonts w:hint="eastAsia" w:ascii="宋体" w:hAnsi="宋体"/>
          <w:b/>
          <w:color w:val="auto"/>
          <w:sz w:val="36"/>
          <w:szCs w:val="36"/>
          <w:highlight w:val="none"/>
          <w:lang w:val="zh-CN"/>
        </w:rPr>
        <w:t>投标函</w:t>
      </w:r>
    </w:p>
    <w:p>
      <w:pPr>
        <w:autoSpaceDE w:val="0"/>
        <w:autoSpaceDN w:val="0"/>
        <w:adjustRightInd w:val="0"/>
        <w:spacing w:line="300" w:lineRule="auto"/>
        <w:rPr>
          <w:rFonts w:ascii="宋体" w:hAnsi="宋体"/>
          <w:color w:val="auto"/>
          <w:sz w:val="24"/>
          <w:highlight w:val="none"/>
          <w:lang w:val="zh-CN"/>
        </w:rPr>
      </w:pPr>
      <w:r>
        <w:rPr>
          <w:rFonts w:hint="eastAsia" w:ascii="宋体" w:hAnsi="宋体"/>
          <w:color w:val="auto"/>
          <w:sz w:val="24"/>
          <w:highlight w:val="none"/>
          <w:lang w:val="zh-CN"/>
        </w:rPr>
        <w:t>致：南京信息工程大学</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根据贵方（项目名称）（项目编号）投标邀请，正式授权下述签字人</w:t>
      </w:r>
      <w:r>
        <w:rPr>
          <w:rFonts w:ascii="宋体" w:hAnsi="宋体"/>
          <w:color w:val="auto"/>
          <w:sz w:val="24"/>
          <w:highlight w:val="none"/>
          <w:lang w:val="zh-CN"/>
        </w:rPr>
        <w:t>(</w:t>
      </w:r>
      <w:r>
        <w:rPr>
          <w:rFonts w:hint="eastAsia" w:ascii="宋体" w:hAnsi="宋体"/>
          <w:color w:val="auto"/>
          <w:sz w:val="24"/>
          <w:highlight w:val="none"/>
          <w:lang w:val="zh-CN"/>
        </w:rPr>
        <w:t>姓名和职务</w:t>
      </w:r>
      <w:r>
        <w:rPr>
          <w:rFonts w:ascii="宋体" w:hAnsi="宋体"/>
          <w:color w:val="auto"/>
          <w:sz w:val="24"/>
          <w:highlight w:val="none"/>
          <w:lang w:val="zh-CN"/>
        </w:rPr>
        <w:t>)</w:t>
      </w:r>
      <w:r>
        <w:rPr>
          <w:rFonts w:hint="eastAsia" w:ascii="宋体" w:hAnsi="宋体"/>
          <w:color w:val="auto"/>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color w:val="auto"/>
          <w:sz w:val="24"/>
          <w:highlight w:val="none"/>
        </w:rPr>
      </w:pPr>
      <w:r>
        <w:rPr>
          <w:rFonts w:ascii="宋体" w:hAnsi="宋体"/>
          <w:color w:val="auto"/>
          <w:sz w:val="24"/>
          <w:highlight w:val="none"/>
          <w:lang w:val="zh-CN"/>
        </w:rPr>
        <w:t>1</w:t>
      </w:r>
      <w:r>
        <w:rPr>
          <w:rFonts w:hint="eastAsia" w:ascii="宋体" w:hAnsi="宋体"/>
          <w:color w:val="auto"/>
          <w:sz w:val="24"/>
          <w:highlight w:val="none"/>
          <w:lang w:val="zh-CN"/>
        </w:rPr>
        <w:t>、</w:t>
      </w:r>
      <w:r>
        <w:rPr>
          <w:rFonts w:hint="eastAsia" w:ascii="宋体" w:hAnsi="宋体"/>
          <w:b/>
          <w:color w:val="auto"/>
          <w:sz w:val="24"/>
          <w:highlight w:val="none"/>
          <w:lang w:val="zh-CN"/>
        </w:rPr>
        <w:t>我们的资格条件完全符合政府采购法和本次招标要求</w:t>
      </w:r>
      <w:r>
        <w:rPr>
          <w:rFonts w:hint="eastAsia" w:ascii="宋体" w:hAnsi="宋体"/>
          <w:color w:val="auto"/>
          <w:sz w:val="24"/>
          <w:highlight w:val="none"/>
          <w:lang w:val="zh-CN"/>
        </w:rPr>
        <w:t>，</w:t>
      </w:r>
      <w:r>
        <w:rPr>
          <w:rFonts w:hint="eastAsia" w:ascii="宋体" w:hAnsi="宋体"/>
          <w:color w:val="auto"/>
          <w:sz w:val="24"/>
          <w:highlight w:val="none"/>
        </w:rPr>
        <w:t>我们</w:t>
      </w:r>
      <w:r>
        <w:rPr>
          <w:rFonts w:hint="eastAsia" w:ascii="宋体" w:hAnsi="宋体"/>
          <w:color w:val="auto"/>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olor w:val="auto"/>
          <w:sz w:val="24"/>
          <w:highlight w:val="none"/>
          <w:lang w:val="zh-CN"/>
        </w:rPr>
        <w:t>按招标要求，我们的投标总报价为人民币大写</w:t>
      </w:r>
      <w:r>
        <w:rPr>
          <w:rFonts w:hint="eastAsia" w:ascii="宋体" w:hAnsi="宋体"/>
          <w:color w:val="auto"/>
          <w:sz w:val="24"/>
          <w:highlight w:val="none"/>
          <w:u w:val="single"/>
          <w:lang w:val="zh-CN"/>
        </w:rPr>
        <w:t xml:space="preserve">                        ，</w:t>
      </w:r>
      <w:r>
        <w:rPr>
          <w:rFonts w:hint="eastAsia" w:ascii="宋体" w:hAnsi="宋体"/>
          <w:color w:val="auto"/>
          <w:sz w:val="24"/>
          <w:highlight w:val="none"/>
          <w:lang w:val="zh-CN"/>
        </w:rPr>
        <w:t>小写：</w:t>
      </w:r>
      <w:r>
        <w:rPr>
          <w:rFonts w:hint="eastAsia" w:ascii="宋体" w:hAnsi="宋体"/>
          <w:color w:val="auto"/>
          <w:sz w:val="24"/>
          <w:highlight w:val="none"/>
          <w:u w:val="single"/>
          <w:lang w:val="zh-CN"/>
        </w:rPr>
        <w:t>￥         。</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3、项目负责人</w:t>
      </w:r>
      <w:r>
        <w:rPr>
          <w:rFonts w:ascii="宋体" w:hAnsi="宋体"/>
          <w:color w:val="auto"/>
          <w:sz w:val="24"/>
          <w:highlight w:val="none"/>
          <w:lang w:val="zh-CN"/>
        </w:rPr>
        <w:t>(</w:t>
      </w:r>
      <w:r>
        <w:rPr>
          <w:rFonts w:hint="eastAsia" w:ascii="宋体" w:hAnsi="宋体"/>
          <w:color w:val="auto"/>
          <w:sz w:val="24"/>
          <w:highlight w:val="none"/>
          <w:lang w:val="zh-CN"/>
        </w:rPr>
        <w:t>姓名</w:t>
      </w:r>
      <w:r>
        <w:rPr>
          <w:rFonts w:ascii="宋体" w:hAnsi="宋体"/>
          <w:color w:val="auto"/>
          <w:sz w:val="24"/>
          <w:highlight w:val="none"/>
          <w:lang w:val="zh-CN"/>
        </w:rPr>
        <w:t>)</w:t>
      </w:r>
      <w:r>
        <w:rPr>
          <w:rFonts w:hint="eastAsia" w:ascii="宋体" w:hAnsi="宋体"/>
          <w:color w:val="auto"/>
          <w:sz w:val="24"/>
          <w:highlight w:val="none"/>
          <w:lang w:val="zh-CN"/>
        </w:rPr>
        <w:t>，身份证号。</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4、我们已详细审核全部招标文件及其有效补充文件，我们放弃对招标文件任何误解的权利，提交投标文件后，</w:t>
      </w:r>
      <w:r>
        <w:rPr>
          <w:rFonts w:hint="eastAsia" w:ascii="宋体" w:hAnsi="宋体"/>
          <w:b/>
          <w:color w:val="auto"/>
          <w:sz w:val="24"/>
          <w:highlight w:val="none"/>
          <w:lang w:val="zh-CN"/>
        </w:rPr>
        <w:t>不对招标文件本身提出质疑</w:t>
      </w:r>
      <w:r>
        <w:rPr>
          <w:rFonts w:hint="eastAsia" w:ascii="宋体" w:hAnsi="宋体"/>
          <w:color w:val="auto"/>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6、一旦我方中标，我方将根据招标文件的规定严格履行合同，并保证于承诺的时间完成服务的启动</w:t>
      </w:r>
      <w:r>
        <w:rPr>
          <w:rFonts w:ascii="宋体" w:hAnsi="宋体"/>
          <w:color w:val="auto"/>
          <w:sz w:val="24"/>
          <w:highlight w:val="none"/>
          <w:lang w:val="zh-CN"/>
        </w:rPr>
        <w:t>/</w:t>
      </w:r>
      <w:r>
        <w:rPr>
          <w:rFonts w:hint="eastAsia" w:ascii="宋体" w:hAnsi="宋体"/>
          <w:color w:val="auto"/>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color w:val="auto"/>
          <w:sz w:val="24"/>
          <w:highlight w:val="none"/>
          <w:lang w:val="zh-CN"/>
        </w:rPr>
      </w:pPr>
      <w:r>
        <w:rPr>
          <w:rFonts w:ascii="宋体" w:hAnsi="宋体"/>
          <w:color w:val="auto"/>
          <w:sz w:val="24"/>
          <w:highlight w:val="none"/>
          <w:lang w:val="zh-CN"/>
        </w:rPr>
        <w:t>8</w:t>
      </w:r>
      <w:r>
        <w:rPr>
          <w:rFonts w:hint="eastAsia" w:ascii="宋体" w:hAnsi="宋体"/>
          <w:color w:val="auto"/>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地址：</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电话：</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传真：</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开户银行：</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银行账号：</w:t>
      </w:r>
    </w:p>
    <w:p>
      <w:pPr>
        <w:autoSpaceDE w:val="0"/>
        <w:autoSpaceDN w:val="0"/>
        <w:adjustRightInd w:val="0"/>
        <w:spacing w:line="300" w:lineRule="auto"/>
        <w:ind w:firstLine="480" w:firstLineChars="200"/>
        <w:rPr>
          <w:rFonts w:ascii="宋体" w:hAnsi="宋体"/>
          <w:color w:val="auto"/>
          <w:sz w:val="24"/>
          <w:highlight w:val="none"/>
          <w:u w:val="single"/>
          <w:lang w:val="zh-CN"/>
        </w:rPr>
      </w:pPr>
      <w:r>
        <w:rPr>
          <w:rFonts w:hint="eastAsia" w:ascii="宋体" w:hAnsi="宋体"/>
          <w:color w:val="auto"/>
          <w:sz w:val="24"/>
          <w:highlight w:val="none"/>
          <w:lang w:val="zh-CN"/>
        </w:rPr>
        <w:t>投标人法定代表人姓名（签字）：</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投标人名称：（盖章）</w:t>
      </w:r>
    </w:p>
    <w:p>
      <w:pPr>
        <w:autoSpaceDE w:val="0"/>
        <w:autoSpaceDN w:val="0"/>
        <w:adjustRightInd w:val="0"/>
        <w:spacing w:line="30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日期：     年   月    日</w:t>
      </w:r>
    </w:p>
    <w:p>
      <w:pPr>
        <w:spacing w:line="360" w:lineRule="auto"/>
        <w:rPr>
          <w:rFonts w:asci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附件</w:t>
      </w:r>
      <w:r>
        <w:rPr>
          <w:rFonts w:ascii="宋体" w:hAnsi="宋体"/>
          <w:b/>
          <w:color w:val="auto"/>
          <w:sz w:val="28"/>
          <w:szCs w:val="28"/>
          <w:highlight w:val="none"/>
        </w:rPr>
        <w:t>3</w:t>
      </w:r>
      <w:r>
        <w:rPr>
          <w:rFonts w:hint="eastAsia" w:ascii="宋体" w:hAnsi="宋体"/>
          <w:b/>
          <w:color w:val="auto"/>
          <w:sz w:val="28"/>
          <w:szCs w:val="28"/>
          <w:highlight w:val="none"/>
        </w:rPr>
        <w:t>：</w:t>
      </w:r>
    </w:p>
    <w:p>
      <w:pPr>
        <w:spacing w:line="360" w:lineRule="auto"/>
        <w:jc w:val="center"/>
        <w:rPr>
          <w:rFonts w:ascii="宋体"/>
          <w:color w:val="auto"/>
          <w:sz w:val="44"/>
          <w:szCs w:val="44"/>
          <w:highlight w:val="none"/>
        </w:rPr>
      </w:pPr>
      <w:r>
        <w:rPr>
          <w:rFonts w:hint="eastAsia" w:ascii="宋体" w:hAnsi="宋体"/>
          <w:color w:val="auto"/>
          <w:sz w:val="44"/>
          <w:szCs w:val="44"/>
          <w:highlight w:val="none"/>
        </w:rPr>
        <w:t>投标项目报价明细表</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投标人</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招标编号及分包号</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投标报价</w:t>
      </w:r>
    </w:p>
    <w:tbl>
      <w:tblPr>
        <w:tblStyle w:val="15"/>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color w:val="auto"/>
                <w:sz w:val="28"/>
                <w:szCs w:val="28"/>
                <w:highlight w:val="none"/>
              </w:rPr>
            </w:pPr>
            <w:r>
              <w:rPr>
                <w:rFonts w:hint="eastAsia" w:ascii="宋体" w:hAnsi="宋体"/>
                <w:b/>
                <w:color w:val="auto"/>
                <w:sz w:val="28"/>
                <w:szCs w:val="28"/>
                <w:highlight w:val="none"/>
              </w:rPr>
              <w:t>分包号</w:t>
            </w:r>
          </w:p>
        </w:tc>
        <w:tc>
          <w:tcPr>
            <w:tcW w:w="1065" w:type="dxa"/>
            <w:vAlign w:val="center"/>
          </w:tcPr>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品牌</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名称</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货物</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描述</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计量</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单位</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数量</w:t>
            </w:r>
          </w:p>
        </w:tc>
        <w:tc>
          <w:tcPr>
            <w:tcW w:w="1065"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单价</w:t>
            </w:r>
          </w:p>
        </w:tc>
        <w:tc>
          <w:tcPr>
            <w:tcW w:w="1066" w:type="dxa"/>
            <w:vAlign w:val="center"/>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每项</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总价</w:t>
            </w:r>
          </w:p>
        </w:tc>
        <w:tc>
          <w:tcPr>
            <w:tcW w:w="1066" w:type="dxa"/>
          </w:tcPr>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质保</w:t>
            </w:r>
          </w:p>
          <w:p>
            <w:pPr>
              <w:spacing w:line="360" w:lineRule="auto"/>
              <w:jc w:val="center"/>
              <w:rPr>
                <w:rFonts w:ascii="宋体"/>
                <w:b/>
                <w:color w:val="auto"/>
                <w:sz w:val="28"/>
                <w:szCs w:val="28"/>
                <w:highlight w:val="none"/>
              </w:rPr>
            </w:pPr>
            <w:r>
              <w:rPr>
                <w:rFonts w:hint="eastAsia" w:ascii="宋体" w:hAnsi="宋体"/>
                <w:b/>
                <w:color w:val="auto"/>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color w:val="auto"/>
                <w:sz w:val="28"/>
                <w:szCs w:val="28"/>
                <w:highlight w:val="none"/>
              </w:rPr>
            </w:pPr>
          </w:p>
        </w:tc>
        <w:tc>
          <w:tcPr>
            <w:tcW w:w="1065" w:type="dxa"/>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5" w:type="dxa"/>
            <w:vAlign w:val="center"/>
          </w:tcPr>
          <w:p>
            <w:pPr>
              <w:spacing w:line="360" w:lineRule="auto"/>
              <w:jc w:val="center"/>
              <w:rPr>
                <w:rFonts w:ascii="宋体"/>
                <w:color w:val="auto"/>
                <w:sz w:val="28"/>
                <w:szCs w:val="28"/>
                <w:highlight w:val="none"/>
              </w:rPr>
            </w:pPr>
          </w:p>
        </w:tc>
        <w:tc>
          <w:tcPr>
            <w:tcW w:w="1066" w:type="dxa"/>
            <w:vAlign w:val="center"/>
          </w:tcPr>
          <w:p>
            <w:pPr>
              <w:spacing w:line="360" w:lineRule="auto"/>
              <w:jc w:val="center"/>
              <w:rPr>
                <w:rFonts w:ascii="宋体"/>
                <w:color w:val="auto"/>
                <w:sz w:val="28"/>
                <w:szCs w:val="28"/>
                <w:highlight w:val="none"/>
              </w:rPr>
            </w:pPr>
          </w:p>
        </w:tc>
        <w:tc>
          <w:tcPr>
            <w:tcW w:w="1066" w:type="dxa"/>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color w:val="auto"/>
                <w:sz w:val="28"/>
                <w:szCs w:val="28"/>
                <w:highlight w:val="none"/>
              </w:rPr>
            </w:pPr>
          </w:p>
        </w:tc>
        <w:tc>
          <w:tcPr>
            <w:tcW w:w="2130" w:type="dxa"/>
            <w:gridSpan w:val="2"/>
            <w:vAlign w:val="center"/>
          </w:tcPr>
          <w:p>
            <w:pPr>
              <w:spacing w:line="360" w:lineRule="auto"/>
              <w:jc w:val="center"/>
              <w:rPr>
                <w:rFonts w:ascii="宋体"/>
                <w:color w:val="auto"/>
                <w:sz w:val="28"/>
                <w:szCs w:val="28"/>
                <w:highlight w:val="none"/>
              </w:rPr>
            </w:pPr>
            <w:r>
              <w:rPr>
                <w:rFonts w:hint="eastAsia" w:ascii="宋体" w:hAnsi="宋体"/>
                <w:color w:val="auto"/>
                <w:sz w:val="28"/>
                <w:szCs w:val="28"/>
                <w:highlight w:val="none"/>
              </w:rPr>
              <w:t>合计总价</w:t>
            </w:r>
          </w:p>
        </w:tc>
        <w:tc>
          <w:tcPr>
            <w:tcW w:w="6392" w:type="dxa"/>
            <w:gridSpan w:val="6"/>
            <w:vAlign w:val="center"/>
          </w:tcPr>
          <w:p>
            <w:pPr>
              <w:spacing w:line="360" w:lineRule="auto"/>
              <w:rPr>
                <w:rFonts w:ascii="宋体"/>
                <w:color w:val="auto"/>
                <w:sz w:val="28"/>
                <w:szCs w:val="28"/>
                <w:highlight w:val="none"/>
                <w:u w:val="single"/>
              </w:rPr>
            </w:pPr>
            <w:r>
              <w:rPr>
                <w:rFonts w:hint="eastAsia" w:ascii="宋体" w:hAnsi="宋体"/>
                <w:color w:val="auto"/>
                <w:sz w:val="28"/>
                <w:szCs w:val="28"/>
                <w:highlight w:val="none"/>
              </w:rPr>
              <w:t>大写：小写：元</w:t>
            </w:r>
          </w:p>
        </w:tc>
      </w:tr>
    </w:tbl>
    <w:p>
      <w:pPr>
        <w:spacing w:line="360" w:lineRule="auto"/>
        <w:rPr>
          <w:rFonts w:ascii="宋体"/>
          <w:color w:val="auto"/>
          <w:sz w:val="28"/>
          <w:szCs w:val="28"/>
          <w:highlight w:val="none"/>
        </w:rPr>
      </w:pPr>
      <w:r>
        <w:rPr>
          <w:rFonts w:hint="eastAsia" w:ascii="宋体" w:hAnsi="宋体"/>
          <w:color w:val="auto"/>
          <w:sz w:val="28"/>
          <w:szCs w:val="28"/>
          <w:highlight w:val="none"/>
        </w:rPr>
        <w:t>（可续页）</w:t>
      </w:r>
    </w:p>
    <w:p>
      <w:pPr>
        <w:spacing w:line="360" w:lineRule="auto"/>
        <w:rPr>
          <w:rFonts w:ascii="宋体"/>
          <w:color w:val="auto"/>
          <w:sz w:val="28"/>
          <w:szCs w:val="28"/>
          <w:highlight w:val="none"/>
        </w:rPr>
      </w:pPr>
    </w:p>
    <w:p>
      <w:pPr>
        <w:spacing w:line="360" w:lineRule="auto"/>
        <w:rPr>
          <w:rFonts w:ascii="宋体"/>
          <w:color w:val="auto"/>
          <w:sz w:val="28"/>
          <w:szCs w:val="28"/>
          <w:highlight w:val="none"/>
          <w:u w:val="single"/>
        </w:rPr>
      </w:pPr>
      <w:r>
        <w:rPr>
          <w:rFonts w:hint="eastAsia" w:ascii="宋体" w:hAnsi="宋体"/>
          <w:color w:val="auto"/>
          <w:sz w:val="28"/>
          <w:szCs w:val="28"/>
          <w:highlight w:val="none"/>
        </w:rPr>
        <w:t>单位盖章：</w:t>
      </w:r>
    </w:p>
    <w:p>
      <w:pPr>
        <w:spacing w:line="360" w:lineRule="auto"/>
        <w:rPr>
          <w:rFonts w:ascii="宋体"/>
          <w:color w:val="auto"/>
          <w:sz w:val="28"/>
          <w:szCs w:val="28"/>
          <w:highlight w:val="none"/>
          <w:u w:val="single"/>
        </w:rPr>
      </w:pPr>
      <w:r>
        <w:rPr>
          <w:rFonts w:hint="eastAsia" w:ascii="宋体" w:hAnsi="宋体"/>
          <w:color w:val="auto"/>
          <w:sz w:val="28"/>
          <w:szCs w:val="28"/>
          <w:highlight w:val="none"/>
        </w:rPr>
        <w:t>授权代表签字：</w:t>
      </w:r>
    </w:p>
    <w:p>
      <w:pPr>
        <w:spacing w:line="360" w:lineRule="auto"/>
        <w:rPr>
          <w:rFonts w:ascii="宋体"/>
          <w:color w:val="auto"/>
          <w:sz w:val="28"/>
          <w:szCs w:val="28"/>
          <w:highlight w:val="none"/>
        </w:rPr>
      </w:pPr>
    </w:p>
    <w:p>
      <w:pPr>
        <w:spacing w:line="360" w:lineRule="auto"/>
        <w:rPr>
          <w:rFonts w:ascii="宋体"/>
          <w:color w:val="auto"/>
          <w:sz w:val="28"/>
          <w:szCs w:val="28"/>
          <w:highlight w:val="none"/>
        </w:rPr>
      </w:pPr>
      <w:r>
        <w:rPr>
          <w:rFonts w:hint="eastAsia" w:ascii="宋体" w:hAnsi="宋体"/>
          <w:color w:val="auto"/>
          <w:sz w:val="28"/>
          <w:szCs w:val="28"/>
          <w:highlight w:val="none"/>
        </w:rPr>
        <w:t>年月日</w:t>
      </w:r>
    </w:p>
    <w:p>
      <w:pPr>
        <w:jc w:val="left"/>
        <w:rPr>
          <w:b/>
          <w:color w:val="auto"/>
          <w:sz w:val="28"/>
          <w:szCs w:val="28"/>
          <w:highlight w:val="none"/>
        </w:rPr>
      </w:pPr>
    </w:p>
    <w:bookmarkEnd w:id="9"/>
    <w:bookmarkEnd w:id="10"/>
    <w:p>
      <w:pPr>
        <w:jc w:val="left"/>
        <w:rPr>
          <w:b/>
          <w:color w:val="auto"/>
          <w:sz w:val="28"/>
          <w:szCs w:val="28"/>
          <w:highlight w:val="none"/>
        </w:rPr>
      </w:pPr>
      <w:r>
        <w:rPr>
          <w:rFonts w:hint="eastAsia"/>
          <w:b/>
          <w:color w:val="auto"/>
          <w:sz w:val="28"/>
          <w:szCs w:val="28"/>
          <w:highlight w:val="none"/>
        </w:rPr>
        <w:t>附件</w:t>
      </w:r>
      <w:r>
        <w:rPr>
          <w:b/>
          <w:color w:val="auto"/>
          <w:sz w:val="28"/>
          <w:szCs w:val="28"/>
          <w:highlight w:val="none"/>
        </w:rPr>
        <w:t>4</w:t>
      </w:r>
      <w:r>
        <w:rPr>
          <w:rFonts w:hint="eastAsia"/>
          <w:b/>
          <w:color w:val="auto"/>
          <w:sz w:val="28"/>
          <w:szCs w:val="28"/>
          <w:highlight w:val="none"/>
        </w:rPr>
        <w:t>：服务要求</w:t>
      </w:r>
    </w:p>
    <w:p>
      <w:pPr>
        <w:pStyle w:val="41"/>
        <w:spacing w:after="0" w:line="400" w:lineRule="exact"/>
        <w:rPr>
          <w:rFonts w:ascii="Times New Roman" w:hAnsi="Times New Roman" w:cs="Times New Roman"/>
          <w:color w:val="auto"/>
          <w:sz w:val="21"/>
          <w:szCs w:val="21"/>
          <w:highlight w:val="none"/>
        </w:rPr>
      </w:pPr>
      <w:r>
        <w:rPr>
          <w:rFonts w:ascii="Times New Roman" w:hAnsi="Times New Roman" w:cs="Times New Roman"/>
          <w:color w:val="auto"/>
          <w:kern w:val="2"/>
          <w:sz w:val="21"/>
          <w:szCs w:val="21"/>
          <w:highlight w:val="none"/>
        </w:rPr>
        <w:t>1.</w:t>
      </w:r>
      <w:r>
        <w:rPr>
          <w:rFonts w:hint="eastAsia" w:ascii="Times New Roman" w:hAnsi="Times New Roman" w:cs="Times New Roman"/>
          <w:color w:val="auto"/>
          <w:kern w:val="2"/>
          <w:sz w:val="21"/>
          <w:szCs w:val="21"/>
          <w:highlight w:val="none"/>
        </w:rPr>
        <w:t xml:space="preserve"> </w:t>
      </w:r>
      <w:r>
        <w:rPr>
          <w:rFonts w:ascii="Times New Roman" w:hAnsi="Times New Roman" w:cs="Times New Roman"/>
          <w:color w:val="auto"/>
          <w:kern w:val="2"/>
          <w:sz w:val="21"/>
          <w:szCs w:val="21"/>
          <w:highlight w:val="none"/>
        </w:rPr>
        <w:t>交货期：</w:t>
      </w:r>
      <w:r>
        <w:rPr>
          <w:rFonts w:ascii="Times New Roman" w:hAnsi="Times New Roman" w:cs="Times New Roman"/>
          <w:color w:val="auto"/>
          <w:sz w:val="21"/>
          <w:szCs w:val="21"/>
          <w:highlight w:val="none"/>
        </w:rPr>
        <w:t>在合同签订后</w:t>
      </w:r>
      <w:r>
        <w:rPr>
          <w:rFonts w:hint="eastAsia" w:ascii="Times New Roman" w:hAnsi="Times New Roman" w:cs="Times New Roman"/>
          <w:color w:val="auto"/>
          <w:sz w:val="21"/>
          <w:szCs w:val="21"/>
          <w:highlight w:val="none"/>
        </w:rPr>
        <w:t>45</w:t>
      </w:r>
      <w:r>
        <w:rPr>
          <w:rFonts w:ascii="Times New Roman" w:hAnsi="Times New Roman" w:cs="Times New Roman"/>
          <w:color w:val="auto"/>
          <w:sz w:val="21"/>
          <w:szCs w:val="21"/>
          <w:highlight w:val="none"/>
        </w:rPr>
        <w:t>天内送货到用户指定地点</w:t>
      </w:r>
      <w:r>
        <w:rPr>
          <w:rFonts w:hint="eastAsia" w:ascii="Times New Roman" w:hAnsi="Times New Roman" w:cs="Times New Roman"/>
          <w:color w:val="auto"/>
          <w:sz w:val="21"/>
          <w:szCs w:val="21"/>
          <w:highlight w:val="none"/>
          <w:lang w:val="en-US" w:eastAsia="zh-CN"/>
        </w:rPr>
        <w:t>，</w:t>
      </w:r>
      <w:r>
        <w:rPr>
          <w:rFonts w:hint="eastAsia" w:ascii="Times New Roman" w:hAnsi="Times New Roman" w:cs="Times New Roman"/>
          <w:color w:val="auto"/>
          <w:sz w:val="21"/>
          <w:szCs w:val="21"/>
          <w:highlight w:val="none"/>
        </w:rPr>
        <w:t>60日内完成项目整体验收，否则</w:t>
      </w:r>
      <w:r>
        <w:rPr>
          <w:rFonts w:hint="eastAsia" w:ascii="Times New Roman" w:hAnsi="Times New Roman" w:cs="Times New Roman"/>
          <w:color w:val="auto"/>
          <w:sz w:val="21"/>
          <w:szCs w:val="21"/>
          <w:highlight w:val="none"/>
          <w:lang w:val="en-US" w:eastAsia="zh-CN"/>
        </w:rPr>
        <w:t>将没收履约保证金，并做相应处罚</w:t>
      </w:r>
      <w:r>
        <w:rPr>
          <w:rFonts w:ascii="Times New Roman" w:hAnsi="Times New Roman" w:cs="Times New Roman"/>
          <w:color w:val="auto"/>
          <w:sz w:val="21"/>
          <w:szCs w:val="21"/>
          <w:highlight w:val="none"/>
        </w:rPr>
        <w:t>；</w:t>
      </w:r>
    </w:p>
    <w:p>
      <w:pPr>
        <w:spacing w:line="400" w:lineRule="exact"/>
        <w:rPr>
          <w:color w:val="auto"/>
          <w:szCs w:val="21"/>
          <w:highlight w:val="none"/>
        </w:rPr>
      </w:pPr>
      <w:r>
        <w:rPr>
          <w:color w:val="auto"/>
          <w:szCs w:val="21"/>
          <w:highlight w:val="none"/>
        </w:rPr>
        <w:t>2.</w:t>
      </w:r>
      <w:r>
        <w:rPr>
          <w:rFonts w:hint="eastAsia"/>
          <w:color w:val="auto"/>
          <w:szCs w:val="21"/>
          <w:highlight w:val="none"/>
        </w:rPr>
        <w:t xml:space="preserve"> </w:t>
      </w:r>
      <w:r>
        <w:rPr>
          <w:color w:val="auto"/>
          <w:szCs w:val="21"/>
          <w:highlight w:val="none"/>
        </w:rPr>
        <w:t>产品到达最终用户现</w:t>
      </w:r>
      <w:bookmarkStart w:id="11" w:name="_GoBack"/>
      <w:bookmarkEnd w:id="11"/>
      <w:r>
        <w:rPr>
          <w:color w:val="auto"/>
          <w:szCs w:val="21"/>
          <w:highlight w:val="none"/>
        </w:rPr>
        <w:t>场后在接到用户通知后1周内，中标人（含产品制造商）需安排有经验的工程技术人员到用户现场安装调试仪器，按验收指标逐项测试直至合格通过验收。产品的安装调试及现场需在15日内完成；</w:t>
      </w:r>
    </w:p>
    <w:p>
      <w:pPr>
        <w:spacing w:line="400" w:lineRule="exact"/>
        <w:rPr>
          <w:color w:val="auto"/>
          <w:szCs w:val="21"/>
          <w:highlight w:val="none"/>
        </w:rPr>
      </w:pPr>
      <w:r>
        <w:rPr>
          <w:color w:val="auto"/>
          <w:szCs w:val="21"/>
          <w:highlight w:val="none"/>
        </w:rPr>
        <w:t>3.</w:t>
      </w:r>
      <w:r>
        <w:rPr>
          <w:rFonts w:hint="eastAsia"/>
          <w:color w:val="auto"/>
          <w:szCs w:val="21"/>
          <w:highlight w:val="none"/>
        </w:rPr>
        <w:t xml:space="preserve"> </w:t>
      </w:r>
      <w:r>
        <w:rPr>
          <w:color w:val="auto"/>
          <w:szCs w:val="21"/>
          <w:highlight w:val="none"/>
        </w:rPr>
        <w:t>设备安装、调试和验收服务：中标人（含产品制造商）负责仪器的现场安装调试，并同时在现场对用户进行操作及维护培训，包括仪器原理、使用方法和基本维护方法等，培训的人员不限，免费帮助用户解决应急的方法开发和技术指导，以上相关费用已含在投标报价中；</w:t>
      </w:r>
    </w:p>
    <w:p>
      <w:pPr>
        <w:spacing w:line="400" w:lineRule="exact"/>
        <w:rPr>
          <w:color w:val="auto"/>
          <w:szCs w:val="21"/>
          <w:highlight w:val="none"/>
        </w:rPr>
      </w:pPr>
      <w:r>
        <w:rPr>
          <w:color w:val="auto"/>
          <w:szCs w:val="21"/>
          <w:highlight w:val="none"/>
        </w:rPr>
        <w:t>4.</w:t>
      </w:r>
      <w:r>
        <w:rPr>
          <w:rFonts w:hint="eastAsia"/>
          <w:color w:val="auto"/>
          <w:szCs w:val="21"/>
          <w:highlight w:val="none"/>
        </w:rPr>
        <w:t xml:space="preserve"> </w:t>
      </w:r>
      <w:r>
        <w:rPr>
          <w:color w:val="auto"/>
          <w:szCs w:val="21"/>
          <w:highlight w:val="none"/>
        </w:rPr>
        <w:t>人员培训：除现场安装培训外，中标人（含产品制造商）还必须至少为2名操作人员，每人次不少于5天的机构培训，所需食宿费和培训费等由中标人全部承担；</w:t>
      </w:r>
    </w:p>
    <w:p>
      <w:pPr>
        <w:spacing w:line="400" w:lineRule="exact"/>
        <w:rPr>
          <w:color w:val="auto"/>
          <w:szCs w:val="21"/>
          <w:highlight w:val="none"/>
        </w:rPr>
      </w:pPr>
      <w:r>
        <w:rPr>
          <w:color w:val="auto"/>
          <w:szCs w:val="21"/>
          <w:highlight w:val="none"/>
        </w:rPr>
        <w:t>5.</w:t>
      </w:r>
      <w:r>
        <w:rPr>
          <w:rFonts w:hint="eastAsia"/>
          <w:color w:val="auto"/>
          <w:szCs w:val="21"/>
          <w:highlight w:val="none"/>
        </w:rPr>
        <w:t xml:space="preserve"> </w:t>
      </w:r>
      <w:r>
        <w:rPr>
          <w:color w:val="auto"/>
          <w:szCs w:val="21"/>
          <w:highlight w:val="none"/>
        </w:rPr>
        <w:t>质量保证期：免费质保</w:t>
      </w:r>
      <w:r>
        <w:rPr>
          <w:rFonts w:hint="eastAsia"/>
          <w:color w:val="auto"/>
          <w:szCs w:val="21"/>
          <w:highlight w:val="none"/>
          <w:lang w:val="en-US" w:eastAsia="zh-CN"/>
        </w:rPr>
        <w:t>3</w:t>
      </w:r>
      <w:r>
        <w:rPr>
          <w:color w:val="auto"/>
          <w:szCs w:val="21"/>
          <w:highlight w:val="none"/>
        </w:rPr>
        <w:t>年（自验收合格之日起计算），提供产品制造商</w:t>
      </w:r>
      <w:r>
        <w:rPr>
          <w:rFonts w:hint="eastAsia"/>
          <w:color w:val="auto"/>
          <w:szCs w:val="21"/>
          <w:highlight w:val="none"/>
          <w:lang w:val="en-US" w:eastAsia="zh-CN"/>
        </w:rPr>
        <w:t>3</w:t>
      </w:r>
      <w:r>
        <w:rPr>
          <w:color w:val="auto"/>
          <w:szCs w:val="21"/>
          <w:highlight w:val="none"/>
        </w:rPr>
        <w:t>年质保承诺函，在质保期内所有服务及配件全部免费。同时产品制造商承诺在质保期满后为产品提供保修服务，软件终生免费升级，并将以低于市场价的优惠价格提供仪器运行所需耗材以及零配件，具体折扣率应在承诺函中体现；</w:t>
      </w:r>
    </w:p>
    <w:p>
      <w:pPr>
        <w:spacing w:line="400" w:lineRule="exact"/>
        <w:rPr>
          <w:color w:val="auto"/>
          <w:szCs w:val="21"/>
          <w:highlight w:val="none"/>
        </w:rPr>
      </w:pPr>
      <w:r>
        <w:rPr>
          <w:rFonts w:hint="eastAsia"/>
          <w:color w:val="auto"/>
          <w:szCs w:val="21"/>
          <w:highlight w:val="none"/>
        </w:rPr>
        <w:t>6</w:t>
      </w:r>
      <w:r>
        <w:rPr>
          <w:color w:val="auto"/>
          <w:szCs w:val="21"/>
          <w:highlight w:val="none"/>
        </w:rPr>
        <w:t>.</w:t>
      </w:r>
      <w:r>
        <w:rPr>
          <w:rFonts w:hint="eastAsia"/>
          <w:color w:val="auto"/>
          <w:szCs w:val="21"/>
          <w:highlight w:val="none"/>
        </w:rPr>
        <w:t xml:space="preserve"> </w:t>
      </w:r>
      <w:r>
        <w:rPr>
          <w:color w:val="auto"/>
          <w:szCs w:val="21"/>
          <w:highlight w:val="none"/>
        </w:rPr>
        <w:t>仪器安装调试结束后，由业主方和安装或应用工程师现场按照招标文件对仪器性能进行测试，测试合格后，业主方签字验收合格；</w:t>
      </w:r>
    </w:p>
    <w:p>
      <w:pPr>
        <w:spacing w:line="400" w:lineRule="exact"/>
        <w:rPr>
          <w:color w:val="auto"/>
          <w:szCs w:val="21"/>
          <w:highlight w:val="none"/>
        </w:rPr>
      </w:pPr>
      <w:r>
        <w:rPr>
          <w:rFonts w:hint="eastAsia"/>
          <w:color w:val="auto"/>
          <w:szCs w:val="21"/>
          <w:highlight w:val="none"/>
        </w:rPr>
        <w:t>7</w:t>
      </w:r>
      <w:r>
        <w:rPr>
          <w:color w:val="auto"/>
          <w:szCs w:val="21"/>
          <w:highlight w:val="none"/>
        </w:rPr>
        <w:t>.</w:t>
      </w:r>
      <w:r>
        <w:rPr>
          <w:rFonts w:hint="eastAsia"/>
          <w:color w:val="auto"/>
          <w:szCs w:val="21"/>
          <w:highlight w:val="none"/>
        </w:rPr>
        <w:t xml:space="preserve"> 中标后3日内需</w:t>
      </w:r>
      <w:r>
        <w:rPr>
          <w:color w:val="auto"/>
          <w:szCs w:val="21"/>
          <w:highlight w:val="none"/>
        </w:rPr>
        <w:t>提供生产厂家针对本项目的授权书及售后服务承诺书原件。</w:t>
      </w:r>
    </w:p>
    <w:p>
      <w:pPr>
        <w:pStyle w:val="2"/>
        <w:ind w:left="0" w:leftChars="0" w:right="1470"/>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ascii="宋体" w:hAnsi="宋体" w:cs="仿宋"/>
          <w:b/>
          <w:bCs/>
          <w:color w:val="auto"/>
          <w:sz w:val="28"/>
          <w:szCs w:val="28"/>
          <w:highlight w:val="none"/>
        </w:rPr>
      </w:pPr>
    </w:p>
    <w:p>
      <w:pPr>
        <w:adjustRightInd w:val="0"/>
        <w:snapToGrid w:val="0"/>
        <w:spacing w:line="360" w:lineRule="auto"/>
        <w:rPr>
          <w:rFonts w:hint="eastAsia" w:ascii="宋体" w:hAnsi="宋体" w:cs="仿宋"/>
          <w:b/>
          <w:bCs/>
          <w:color w:val="auto"/>
          <w:sz w:val="28"/>
          <w:szCs w:val="28"/>
          <w:highlight w:val="none"/>
        </w:rPr>
      </w:pPr>
    </w:p>
    <w:p>
      <w:pPr>
        <w:adjustRightInd w:val="0"/>
        <w:snapToGrid w:val="0"/>
        <w:spacing w:line="360" w:lineRule="auto"/>
        <w:rPr>
          <w:rFonts w:hint="eastAsia" w:ascii="宋体" w:hAnsi="宋体" w:cs="仿宋"/>
          <w:b/>
          <w:bCs/>
          <w:color w:val="auto"/>
          <w:sz w:val="28"/>
          <w:szCs w:val="28"/>
          <w:highlight w:val="none"/>
        </w:rPr>
      </w:pPr>
    </w:p>
    <w:p>
      <w:pPr>
        <w:adjustRightInd w:val="0"/>
        <w:snapToGrid w:val="0"/>
        <w:spacing w:line="360" w:lineRule="auto"/>
        <w:rPr>
          <w:rFonts w:hint="eastAsia" w:ascii="宋体" w:hAnsi="宋体" w:cs="仿宋"/>
          <w:b/>
          <w:bCs/>
          <w:color w:val="auto"/>
          <w:sz w:val="28"/>
          <w:szCs w:val="28"/>
          <w:highlight w:val="none"/>
        </w:rPr>
      </w:pPr>
    </w:p>
    <w:p>
      <w:pPr>
        <w:adjustRightInd w:val="0"/>
        <w:snapToGrid w:val="0"/>
        <w:spacing w:line="360" w:lineRule="auto"/>
        <w:rPr>
          <w:rFonts w:hint="eastAsia" w:ascii="宋体" w:hAnsi="宋体" w:cs="仿宋"/>
          <w:b/>
          <w:bCs/>
          <w:color w:val="auto"/>
          <w:sz w:val="28"/>
          <w:szCs w:val="28"/>
          <w:highlight w:val="none"/>
        </w:rPr>
      </w:pPr>
      <w:r>
        <w:rPr>
          <w:rFonts w:hint="eastAsia" w:ascii="宋体" w:hAnsi="宋体" w:cs="仿宋"/>
          <w:b/>
          <w:bCs/>
          <w:color w:val="auto"/>
          <w:sz w:val="28"/>
          <w:szCs w:val="28"/>
          <w:highlight w:val="none"/>
        </w:rPr>
        <w:t>附件</w:t>
      </w:r>
      <w:r>
        <w:rPr>
          <w:rFonts w:ascii="宋体" w:hAnsi="宋体" w:cs="仿宋"/>
          <w:b/>
          <w:bCs/>
          <w:color w:val="auto"/>
          <w:sz w:val="28"/>
          <w:szCs w:val="28"/>
          <w:highlight w:val="none"/>
        </w:rPr>
        <w:t>5</w:t>
      </w:r>
      <w:r>
        <w:rPr>
          <w:rFonts w:hint="eastAsia" w:ascii="宋体" w:hAnsi="宋体" w:cs="仿宋"/>
          <w:b/>
          <w:bCs/>
          <w:color w:val="auto"/>
          <w:sz w:val="28"/>
          <w:szCs w:val="28"/>
          <w:highlight w:val="none"/>
        </w:rPr>
        <w:t>：评标办法</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本项目采用综合评分法，总分为：</w:t>
      </w:r>
      <w:r>
        <w:rPr>
          <w:rFonts w:ascii="宋体" w:hAnsi="宋体"/>
          <w:color w:val="auto"/>
          <w:sz w:val="24"/>
          <w:highlight w:val="none"/>
        </w:rPr>
        <w:t>100</w:t>
      </w:r>
      <w:r>
        <w:rPr>
          <w:rFonts w:hint="eastAsia" w:ascii="宋体" w:hAnsi="宋体"/>
          <w:color w:val="auto"/>
          <w:sz w:val="24"/>
          <w:highlight w:val="none"/>
        </w:rPr>
        <w:t>分。</w:t>
      </w:r>
    </w:p>
    <w:tbl>
      <w:tblPr>
        <w:tblStyle w:val="15"/>
        <w:tblW w:w="9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276"/>
        <w:gridCol w:w="510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before="88"/>
              <w:ind w:firstLine="603"/>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before="88"/>
              <w:jc w:val="center"/>
              <w:rPr>
                <w:rFonts w:ascii="宋体" w:hAnsi="宋体" w:cs="宋体"/>
                <w:color w:val="auto"/>
                <w:szCs w:val="21"/>
                <w:highlight w:val="none"/>
              </w:rPr>
            </w:pPr>
            <w:r>
              <w:rPr>
                <w:rFonts w:hint="eastAsia" w:ascii="宋体" w:hAnsi="宋体" w:cs="宋体"/>
                <w:color w:val="auto"/>
                <w:szCs w:val="21"/>
                <w:highlight w:val="none"/>
              </w:rPr>
              <w:t>评审因素</w:t>
            </w: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before="88"/>
              <w:ind w:right="34" w:rightChars="16" w:firstLine="603"/>
              <w:jc w:val="center"/>
              <w:rPr>
                <w:rFonts w:ascii="宋体" w:hAnsi="宋体" w:cs="宋体"/>
                <w:color w:val="auto"/>
                <w:szCs w:val="21"/>
                <w:highlight w:val="none"/>
              </w:rPr>
            </w:pPr>
            <w:r>
              <w:rPr>
                <w:rFonts w:hint="eastAsia" w:ascii="宋体" w:hAnsi="宋体" w:cs="宋体"/>
                <w:color w:val="auto"/>
                <w:szCs w:val="21"/>
                <w:highlight w:val="none"/>
              </w:rPr>
              <w:t>评分细节</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before="88"/>
              <w:ind w:left="172"/>
              <w:rPr>
                <w:rFonts w:ascii="宋体" w:hAnsi="宋体" w:cs="宋体"/>
                <w:color w:val="auto"/>
                <w:szCs w:val="21"/>
                <w:highlight w:val="none"/>
              </w:rPr>
            </w:pPr>
            <w:r>
              <w:rPr>
                <w:rFonts w:hint="eastAsia" w:ascii="宋体" w:hAnsi="宋体" w:cs="宋体"/>
                <w:color w:val="auto"/>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9217" w:type="dxa"/>
            <w:gridSpan w:val="4"/>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宋体"/>
                <w:color w:val="auto"/>
                <w:szCs w:val="21"/>
                <w:highlight w:val="none"/>
              </w:rPr>
            </w:pPr>
            <w:r>
              <w:rPr>
                <w:rFonts w:hint="eastAsia" w:ascii="宋体" w:hAnsi="宋体" w:cs="宋体"/>
                <w:color w:val="auto"/>
                <w:kern w:val="0"/>
                <w:szCs w:val="21"/>
                <w:highlight w:val="none"/>
              </w:rPr>
              <w:t>1、价格部分（30分）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ind w:firstLine="603"/>
              <w:rPr>
                <w:rFonts w:ascii="宋体" w:hAnsi="宋体" w:cs="宋体"/>
                <w:color w:val="auto"/>
                <w:szCs w:val="21"/>
                <w:highlight w:val="none"/>
              </w:rPr>
            </w:pPr>
            <w:r>
              <w:rPr>
                <w:rFonts w:hint="eastAsia" w:ascii="宋体" w:hAnsi="宋体" w:cs="宋体"/>
                <w:color w:val="auto"/>
                <w:szCs w:val="21"/>
                <w:highlight w:val="none"/>
              </w:rPr>
              <w:t>1.1</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ind w:right="155"/>
              <w:rPr>
                <w:rFonts w:ascii="宋体" w:hAnsi="宋体" w:cs="宋体"/>
                <w:color w:val="auto"/>
                <w:szCs w:val="21"/>
                <w:highlight w:val="none"/>
              </w:rPr>
            </w:pPr>
            <w:r>
              <w:rPr>
                <w:rFonts w:hint="eastAsia" w:ascii="宋体" w:hAnsi="宋体" w:cs="宋体"/>
                <w:color w:val="auto"/>
                <w:szCs w:val="21"/>
                <w:highlight w:val="none"/>
              </w:rPr>
              <w:t>价格分</w:t>
            </w:r>
          </w:p>
        </w:tc>
        <w:tc>
          <w:tcPr>
            <w:tcW w:w="5103"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宋体"/>
                <w:bCs/>
                <w:color w:val="auto"/>
                <w:kern w:val="0"/>
                <w:szCs w:val="21"/>
                <w:highlight w:val="none"/>
              </w:rPr>
            </w:pPr>
            <w:r>
              <w:rPr>
                <w:rFonts w:hint="eastAsia" w:ascii="宋体" w:hAnsi="宋体" w:cs="宋体"/>
                <w:bCs/>
                <w:color w:val="auto"/>
                <w:kern w:val="0"/>
                <w:szCs w:val="21"/>
                <w:highlight w:val="none"/>
              </w:rPr>
              <w:t>以通过资格审查、实质性响应招标文件要求的投标报价的最低价作为评标基准价（须未超过采购预算或最高限价），满分30分。其他投标人的价格分统一按照下列公式计算：投标报价得分=（评标基准价/投标报价）*价格权值* 100（价格权值为30%）。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p>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9217" w:type="dxa"/>
            <w:gridSpan w:val="4"/>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2、技术部分（50分）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1704"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宋体"/>
                <w:color w:val="auto"/>
                <w:kern w:val="0"/>
                <w:szCs w:val="21"/>
                <w:highlight w:val="none"/>
              </w:rPr>
            </w:pPr>
          </w:p>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宋体"/>
                <w:color w:val="auto"/>
                <w:kern w:val="0"/>
                <w:szCs w:val="21"/>
                <w:highlight w:val="none"/>
              </w:rPr>
            </w:pPr>
          </w:p>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技术参数</w:t>
            </w:r>
          </w:p>
        </w:tc>
        <w:tc>
          <w:tcPr>
            <w:tcW w:w="5103" w:type="dxa"/>
            <w:tcBorders>
              <w:top w:val="single" w:color="000000" w:sz="4" w:space="0"/>
              <w:left w:val="single" w:color="000000" w:sz="4" w:space="0"/>
              <w:bottom w:val="single" w:color="000000" w:sz="4" w:space="0"/>
              <w:right w:val="single" w:color="000000" w:sz="4" w:space="0"/>
            </w:tcBorders>
          </w:tcPr>
          <w:p>
            <w:pPr>
              <w:spacing w:line="360" w:lineRule="exact"/>
              <w:rPr>
                <w:rFonts w:hint="default" w:eastAsia="宋体"/>
                <w:color w:val="auto"/>
                <w:highlight w:val="none"/>
                <w:lang w:val="en-US" w:eastAsia="zh-CN"/>
              </w:rPr>
            </w:pPr>
            <w:r>
              <w:rPr>
                <w:rFonts w:hint="eastAsia" w:ascii="宋体" w:hAnsi="宋体" w:cs="宋体"/>
                <w:color w:val="auto"/>
                <w:kern w:val="0"/>
                <w:szCs w:val="21"/>
                <w:highlight w:val="none"/>
              </w:rPr>
              <w:t>设备技术参数全部满足招标要求的得满分；打★号指标为核心指标项，必须满足，否则按无效投标计；打▲为重要技术指标，如有1项偏离扣5分，超过五项不满足时按无效投标处理；非打★、</w:t>
            </w:r>
            <w:r>
              <w:rPr>
                <w:rFonts w:hint="eastAsia" w:asciiTheme="minorEastAsia" w:hAnsiTheme="minorEastAsia" w:eastAsiaTheme="minorEastAsia"/>
                <w:color w:val="auto"/>
                <w:sz w:val="24"/>
                <w:highlight w:val="none"/>
              </w:rPr>
              <w:t>▲</w:t>
            </w:r>
            <w:r>
              <w:rPr>
                <w:rFonts w:hint="eastAsia" w:ascii="宋体" w:hAnsi="宋体" w:cs="宋体"/>
                <w:color w:val="auto"/>
                <w:kern w:val="0"/>
                <w:szCs w:val="21"/>
                <w:highlight w:val="none"/>
              </w:rPr>
              <w:t>号指标，有一项负偏离扣</w:t>
            </w:r>
            <w:r>
              <w:rPr>
                <w:rFonts w:ascii="宋体" w:hAnsi="宋体" w:cs="宋体"/>
                <w:color w:val="auto"/>
                <w:kern w:val="0"/>
                <w:szCs w:val="21"/>
                <w:highlight w:val="none"/>
              </w:rPr>
              <w:t>2</w:t>
            </w:r>
            <w:r>
              <w:rPr>
                <w:rFonts w:hint="eastAsia" w:ascii="宋体" w:hAnsi="宋体" w:cs="宋体"/>
                <w:color w:val="auto"/>
                <w:kern w:val="0"/>
                <w:szCs w:val="21"/>
                <w:highlight w:val="none"/>
              </w:rPr>
              <w:t>分，扣完为止。</w:t>
            </w:r>
            <w:r>
              <w:rPr>
                <w:rFonts w:hint="eastAsia" w:ascii="宋体" w:hAnsi="宋体" w:cs="宋体"/>
                <w:color w:val="auto"/>
                <w:kern w:val="0"/>
                <w:szCs w:val="21"/>
                <w:highlight w:val="none"/>
                <w:lang w:val="en-US" w:eastAsia="zh-CN"/>
              </w:rPr>
              <w:t>负偏离超过10项，本项不得分。</w:t>
            </w:r>
          </w:p>
          <w:p>
            <w:pPr>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各投标供应商均应如实填写偏离情况，核心指标与重要指标需提供证明其应标参数的证明材料（加盖原厂公章），否则为无效投标，如虚假应标将追究其相关责任。</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p>
          <w:p>
            <w:pPr>
              <w:spacing w:line="36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1704" w:type="dxa"/>
            <w:tcBorders>
              <w:top w:val="single" w:color="000000" w:sz="4" w:space="0"/>
              <w:left w:val="single" w:color="000000" w:sz="4" w:space="0"/>
              <w:bottom w:val="single" w:color="000000" w:sz="4" w:space="0"/>
              <w:right w:val="single" w:color="000000" w:sz="4" w:space="0"/>
            </w:tcBorders>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产品专项授权</w:t>
            </w:r>
          </w:p>
        </w:tc>
        <w:tc>
          <w:tcPr>
            <w:tcW w:w="5103"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宋体"/>
                <w:color w:val="auto"/>
                <w:kern w:val="0"/>
                <w:szCs w:val="21"/>
                <w:highlight w:val="none"/>
              </w:rPr>
            </w:pPr>
            <w:r>
              <w:rPr>
                <w:rFonts w:hint="eastAsia" w:ascii="宋体" w:hAnsi="宋体" w:cs="宋体"/>
                <w:color w:val="auto"/>
                <w:kern w:val="0"/>
                <w:szCs w:val="21"/>
                <w:highlight w:val="none"/>
              </w:rPr>
              <w:t>投标商取得原厂专项授权书的，每提供一个得1分，本项最多2分。</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9217" w:type="dxa"/>
            <w:gridSpan w:val="4"/>
            <w:tcBorders>
              <w:top w:val="single" w:color="000000" w:sz="4" w:space="0"/>
              <w:left w:val="single" w:color="000000" w:sz="4" w:space="0"/>
              <w:bottom w:val="single" w:color="000000" w:sz="4" w:space="0"/>
              <w:right w:val="single" w:color="000000" w:sz="4" w:space="0"/>
            </w:tcBorders>
          </w:tcPr>
          <w:p>
            <w:pPr>
              <w:pStyle w:val="5"/>
              <w:kinsoku w:val="0"/>
              <w:overflowPunct w:val="0"/>
              <w:spacing w:before="88" w:line="360" w:lineRule="exact"/>
              <w:rPr>
                <w:rFonts w:ascii="宋体" w:hAnsi="宋体" w:cs="宋体"/>
                <w:color w:val="auto"/>
                <w:szCs w:val="21"/>
                <w:highlight w:val="none"/>
              </w:rPr>
            </w:pPr>
            <w:r>
              <w:rPr>
                <w:rFonts w:hint="eastAsia" w:ascii="宋体" w:hAnsi="宋体" w:cs="宋体"/>
                <w:color w:val="auto"/>
                <w:szCs w:val="21"/>
                <w:highlight w:val="none"/>
              </w:rPr>
              <w:t>3、服务部分（8分）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ind w:left="213" w:firstLine="603"/>
              <w:jc w:val="center"/>
              <w:rPr>
                <w:rFonts w:ascii="宋体" w:hAnsi="宋体" w:cs="宋体"/>
                <w:color w:val="auto"/>
                <w:szCs w:val="21"/>
                <w:highlight w:val="none"/>
              </w:rPr>
            </w:pPr>
          </w:p>
          <w:p>
            <w:pPr>
              <w:pStyle w:val="5"/>
              <w:kinsoku w:val="0"/>
              <w:overflowPunct w:val="0"/>
              <w:spacing w:line="360" w:lineRule="exact"/>
              <w:ind w:firstLine="603"/>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1</w:t>
            </w:r>
          </w:p>
          <w:p>
            <w:pPr>
              <w:spacing w:line="360" w:lineRule="exact"/>
              <w:jc w:val="center"/>
              <w:rPr>
                <w:rFonts w:ascii="宋体" w:hAnsi="宋体" w:cs="宋体"/>
                <w:color w:val="auto"/>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rPr>
                <w:rFonts w:ascii="宋体" w:hAnsi="宋体" w:cs="宋体"/>
                <w:color w:val="auto"/>
                <w:szCs w:val="21"/>
                <w:highlight w:val="none"/>
              </w:rPr>
            </w:pPr>
            <w:r>
              <w:rPr>
                <w:rFonts w:hint="eastAsia" w:ascii="宋体" w:hAnsi="宋体" w:cs="宋体"/>
                <w:color w:val="auto"/>
                <w:szCs w:val="21"/>
                <w:highlight w:val="none"/>
              </w:rPr>
              <w:t>安装调试方案</w:t>
            </w: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before="88" w:line="360" w:lineRule="exact"/>
              <w:ind w:right="245"/>
              <w:jc w:val="left"/>
              <w:rPr>
                <w:rFonts w:ascii="宋体" w:hAnsi="宋体" w:cs="宋体"/>
                <w:color w:val="auto"/>
                <w:szCs w:val="21"/>
                <w:highlight w:val="none"/>
              </w:rPr>
            </w:pPr>
            <w:r>
              <w:rPr>
                <w:rFonts w:hint="eastAsia" w:ascii="宋体" w:hAnsi="宋体" w:cs="宋体"/>
                <w:color w:val="auto"/>
                <w:szCs w:val="21"/>
                <w:highlight w:val="none"/>
              </w:rPr>
              <w:t>依据供应商提供的本次招标采购设备到校后的安装调试方案的完整性、合理性最优的得2分，一般得0.5分，其他不得分。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p>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p>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2</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ind w:left="337" w:firstLine="603"/>
              <w:jc w:val="center"/>
              <w:rPr>
                <w:rFonts w:ascii="宋体" w:hAnsi="宋体" w:cs="宋体"/>
                <w:color w:val="auto"/>
                <w:szCs w:val="21"/>
                <w:highlight w:val="none"/>
              </w:rPr>
            </w:pPr>
          </w:p>
          <w:p>
            <w:pPr>
              <w:pStyle w:val="5"/>
              <w:kinsoku w:val="0"/>
              <w:overflowPunct w:val="0"/>
              <w:spacing w:line="360" w:lineRule="exact"/>
              <w:rPr>
                <w:rFonts w:ascii="宋体" w:hAnsi="宋体" w:cs="宋体"/>
                <w:color w:val="auto"/>
                <w:szCs w:val="21"/>
                <w:highlight w:val="none"/>
              </w:rPr>
            </w:pPr>
            <w:r>
              <w:rPr>
                <w:rFonts w:hint="eastAsia" w:ascii="宋体" w:hAnsi="宋体" w:cs="宋体"/>
                <w:color w:val="auto"/>
                <w:szCs w:val="21"/>
                <w:highlight w:val="none"/>
              </w:rPr>
              <w:t>售后服务方案</w:t>
            </w:r>
          </w:p>
          <w:p>
            <w:pPr>
              <w:spacing w:line="360" w:lineRule="exact"/>
              <w:jc w:val="center"/>
              <w:rPr>
                <w:rFonts w:ascii="宋体" w:hAnsi="宋体" w:cs="宋体"/>
                <w:color w:val="auto"/>
                <w:kern w:val="0"/>
                <w:szCs w:val="21"/>
                <w:highlight w:val="none"/>
              </w:rPr>
            </w:pP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before="88" w:line="360" w:lineRule="exact"/>
              <w:jc w:val="left"/>
              <w:rPr>
                <w:rFonts w:ascii="宋体" w:hAnsi="宋体" w:cs="宋体"/>
                <w:color w:val="auto"/>
                <w:szCs w:val="21"/>
                <w:highlight w:val="none"/>
              </w:rPr>
            </w:pPr>
            <w:r>
              <w:rPr>
                <w:rFonts w:hint="eastAsia" w:ascii="宋体" w:hAnsi="宋体" w:cs="宋体"/>
                <w:color w:val="auto"/>
                <w:szCs w:val="21"/>
                <w:highlight w:val="none"/>
              </w:rPr>
              <w:t>售后服务方案（服务体系、服务内容、故障解决方案、专业技术人员保障及服务电话）最优的得2分，一般得1分，其他不得分。</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p>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rPr>
                <w:rFonts w:ascii="宋体" w:hAnsi="宋体" w:cs="宋体"/>
                <w:color w:val="auto"/>
                <w:szCs w:val="21"/>
                <w:highlight w:val="none"/>
              </w:rPr>
            </w:pPr>
            <w:r>
              <w:rPr>
                <w:rFonts w:hint="eastAsia" w:ascii="宋体" w:hAnsi="宋体" w:cs="宋体"/>
                <w:color w:val="auto"/>
                <w:szCs w:val="21"/>
                <w:highlight w:val="none"/>
              </w:rPr>
              <w:t>培训方案</w:t>
            </w:r>
          </w:p>
        </w:tc>
        <w:tc>
          <w:tcPr>
            <w:tcW w:w="5103" w:type="dxa"/>
            <w:tcBorders>
              <w:top w:val="single" w:color="000000" w:sz="4" w:space="0"/>
              <w:left w:val="single" w:color="000000" w:sz="4" w:space="0"/>
              <w:bottom w:val="single" w:color="000000" w:sz="4" w:space="0"/>
              <w:right w:val="single" w:color="000000" w:sz="4" w:space="0"/>
            </w:tcBorders>
            <w:vAlign w:val="center"/>
          </w:tcPr>
          <w:p>
            <w:pPr>
              <w:rPr>
                <w:rFonts w:hint="eastAsia"/>
                <w:color w:val="auto"/>
                <w:highlight w:val="none"/>
              </w:rPr>
            </w:pPr>
            <w:r>
              <w:rPr>
                <w:rFonts w:hint="eastAsia"/>
                <w:color w:val="auto"/>
                <w:highlight w:val="none"/>
              </w:rPr>
              <w:t>培训方案完善、详细、针对性及可实施性强，培训内容针对性强，得2分；</w:t>
            </w:r>
          </w:p>
          <w:p>
            <w:pPr>
              <w:rPr>
                <w:rFonts w:hint="eastAsia"/>
                <w:color w:val="auto"/>
                <w:highlight w:val="none"/>
              </w:rPr>
            </w:pPr>
            <w:r>
              <w:rPr>
                <w:rFonts w:hint="eastAsia"/>
                <w:color w:val="auto"/>
                <w:highlight w:val="none"/>
              </w:rPr>
              <w:t>培训方案内容简单粗糙，具有可实施性的，得1分；</w:t>
            </w:r>
          </w:p>
          <w:p>
            <w:pPr>
              <w:rPr>
                <w:rFonts w:hint="eastAsia"/>
                <w:color w:val="auto"/>
                <w:highlight w:val="none"/>
              </w:rPr>
            </w:pPr>
            <w:r>
              <w:rPr>
                <w:rFonts w:hint="eastAsia"/>
                <w:color w:val="auto"/>
                <w:highlight w:val="none"/>
              </w:rPr>
              <w:t>无培训方案，或与项目实际内容基本无关联或不具可实施性的，不得分。</w:t>
            </w:r>
          </w:p>
          <w:p>
            <w:pPr>
              <w:pStyle w:val="5"/>
              <w:kinsoku w:val="0"/>
              <w:overflowPunct w:val="0"/>
              <w:spacing w:before="88" w:line="360" w:lineRule="exact"/>
              <w:jc w:val="left"/>
              <w:rPr>
                <w:rFonts w:ascii="宋体" w:hAnsi="宋体" w:cs="宋体"/>
                <w:color w:val="auto"/>
                <w:szCs w:val="21"/>
                <w:highlight w:val="none"/>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4</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rPr>
                <w:rFonts w:ascii="宋体" w:hAnsi="宋体" w:cs="宋体"/>
                <w:color w:val="auto"/>
                <w:szCs w:val="21"/>
                <w:highlight w:val="none"/>
              </w:rPr>
            </w:pPr>
            <w:r>
              <w:rPr>
                <w:rFonts w:hint="eastAsia" w:ascii="宋体" w:hAnsi="宋体" w:cs="宋体"/>
                <w:color w:val="auto"/>
                <w:szCs w:val="21"/>
                <w:highlight w:val="none"/>
              </w:rPr>
              <w:t>设备质保</w:t>
            </w:r>
          </w:p>
        </w:tc>
        <w:tc>
          <w:tcPr>
            <w:tcW w:w="5103"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before="88" w:line="360" w:lineRule="exact"/>
              <w:jc w:val="left"/>
              <w:rPr>
                <w:rFonts w:ascii="宋体" w:hAnsi="宋体" w:cs="宋体"/>
                <w:color w:val="auto"/>
                <w:szCs w:val="21"/>
                <w:highlight w:val="none"/>
              </w:rPr>
            </w:pPr>
            <w:r>
              <w:rPr>
                <w:rFonts w:hint="eastAsia" w:ascii="宋体" w:hAnsi="宋体" w:cs="宋体"/>
                <w:color w:val="auto"/>
                <w:szCs w:val="21"/>
                <w:highlight w:val="none"/>
              </w:rPr>
              <w:t>满足</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年质保基础上，每增加1年质保得1分，本项最多得2分。</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7" w:type="dxa"/>
            <w:gridSpan w:val="4"/>
            <w:tcBorders>
              <w:top w:val="single" w:color="000000" w:sz="4" w:space="0"/>
              <w:left w:val="single" w:color="000000" w:sz="4" w:space="0"/>
              <w:bottom w:val="single" w:color="000000" w:sz="4" w:space="0"/>
              <w:right w:val="single" w:color="000000" w:sz="4" w:space="0"/>
            </w:tcBorders>
          </w:tcPr>
          <w:p>
            <w:pPr>
              <w:pStyle w:val="5"/>
              <w:kinsoku w:val="0"/>
              <w:overflowPunct w:val="0"/>
              <w:spacing w:before="88" w:line="360" w:lineRule="exact"/>
              <w:rPr>
                <w:rFonts w:ascii="宋体" w:hAnsi="宋体" w:cs="宋体"/>
                <w:color w:val="auto"/>
                <w:szCs w:val="21"/>
                <w:highlight w:val="none"/>
              </w:rPr>
            </w:pPr>
            <w:r>
              <w:rPr>
                <w:rFonts w:hint="eastAsia" w:ascii="宋体" w:hAnsi="宋体" w:cs="宋体"/>
                <w:color w:val="auto"/>
                <w:szCs w:val="21"/>
                <w:highlight w:val="none"/>
              </w:rPr>
              <w:t>4、业绩（5分）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9" w:hRule="atLeast"/>
          <w:jc w:val="center"/>
        </w:trPr>
        <w:tc>
          <w:tcPr>
            <w:tcW w:w="1704" w:type="dxa"/>
            <w:tcBorders>
              <w:top w:val="single" w:color="000000" w:sz="4" w:space="0"/>
              <w:left w:val="single" w:color="000000" w:sz="4" w:space="0"/>
              <w:bottom w:val="single" w:color="000000" w:sz="4" w:space="0"/>
              <w:right w:val="single" w:color="000000" w:sz="4" w:space="0"/>
            </w:tcBorders>
          </w:tcPr>
          <w:p>
            <w:pPr>
              <w:pStyle w:val="5"/>
              <w:kinsoku w:val="0"/>
              <w:overflowPunct w:val="0"/>
              <w:spacing w:line="360" w:lineRule="exact"/>
              <w:ind w:left="213" w:firstLine="603"/>
              <w:rPr>
                <w:rFonts w:ascii="宋体" w:hAnsi="宋体" w:cs="宋体"/>
                <w:color w:val="auto"/>
                <w:szCs w:val="21"/>
                <w:highlight w:val="none"/>
              </w:rPr>
            </w:pPr>
          </w:p>
          <w:p>
            <w:pPr>
              <w:pStyle w:val="5"/>
              <w:kinsoku w:val="0"/>
              <w:overflowPunct w:val="0"/>
              <w:spacing w:line="360" w:lineRule="exact"/>
              <w:ind w:left="213" w:firstLine="603"/>
              <w:rPr>
                <w:rFonts w:ascii="宋体" w:hAnsi="宋体" w:cs="宋体"/>
                <w:color w:val="auto"/>
                <w:szCs w:val="21"/>
                <w:highlight w:val="none"/>
              </w:rPr>
            </w:pPr>
            <w:r>
              <w:rPr>
                <w:rFonts w:hint="eastAsia" w:ascii="宋体" w:hAnsi="宋体" w:cs="宋体"/>
                <w:color w:val="auto"/>
                <w:szCs w:val="21"/>
                <w:highlight w:val="none"/>
              </w:rPr>
              <w:t>4.1</w:t>
            </w:r>
          </w:p>
        </w:tc>
        <w:tc>
          <w:tcPr>
            <w:tcW w:w="1276" w:type="dxa"/>
            <w:tcBorders>
              <w:top w:val="single" w:color="000000" w:sz="4" w:space="0"/>
              <w:left w:val="single" w:color="000000" w:sz="4" w:space="0"/>
              <w:bottom w:val="single" w:color="000000" w:sz="4" w:space="0"/>
              <w:right w:val="single" w:color="000000" w:sz="4" w:space="0"/>
            </w:tcBorders>
          </w:tcPr>
          <w:p>
            <w:pPr>
              <w:pStyle w:val="5"/>
              <w:kinsoku w:val="0"/>
              <w:overflowPunct w:val="0"/>
              <w:spacing w:line="360" w:lineRule="exact"/>
              <w:ind w:left="155" w:right="155" w:firstLine="603"/>
              <w:jc w:val="center"/>
              <w:rPr>
                <w:rFonts w:ascii="宋体" w:hAnsi="宋体" w:cs="宋体"/>
                <w:color w:val="auto"/>
                <w:szCs w:val="21"/>
                <w:highlight w:val="none"/>
              </w:rPr>
            </w:pPr>
          </w:p>
          <w:p>
            <w:pPr>
              <w:pStyle w:val="5"/>
              <w:kinsoku w:val="0"/>
              <w:overflowPunct w:val="0"/>
              <w:spacing w:line="360" w:lineRule="exact"/>
              <w:ind w:left="155" w:right="155"/>
              <w:rPr>
                <w:rFonts w:ascii="宋体" w:hAnsi="宋体" w:cs="宋体"/>
                <w:color w:val="auto"/>
                <w:kern w:val="0"/>
                <w:szCs w:val="21"/>
                <w:highlight w:val="none"/>
              </w:rPr>
            </w:pPr>
            <w:r>
              <w:rPr>
                <w:rFonts w:hint="eastAsia" w:ascii="宋体" w:hAnsi="宋体" w:cs="宋体"/>
                <w:color w:val="auto"/>
                <w:szCs w:val="21"/>
                <w:highlight w:val="none"/>
              </w:rPr>
              <w:t>业绩</w:t>
            </w:r>
          </w:p>
        </w:tc>
        <w:tc>
          <w:tcPr>
            <w:tcW w:w="5103" w:type="dxa"/>
            <w:tcBorders>
              <w:top w:val="single" w:color="000000" w:sz="4" w:space="0"/>
              <w:left w:val="single" w:color="000000" w:sz="4" w:space="0"/>
              <w:bottom w:val="single" w:color="000000" w:sz="4" w:space="0"/>
              <w:right w:val="single" w:color="000000" w:sz="4" w:space="0"/>
            </w:tcBorders>
          </w:tcPr>
          <w:p>
            <w:pPr>
              <w:pStyle w:val="5"/>
              <w:kinsoku w:val="0"/>
              <w:overflowPunct w:val="0"/>
              <w:spacing w:before="88" w:line="360" w:lineRule="exact"/>
              <w:ind w:right="155"/>
              <w:rPr>
                <w:rFonts w:ascii="宋体" w:hAnsi="宋体" w:cs="宋体"/>
                <w:color w:val="auto"/>
                <w:szCs w:val="21"/>
                <w:highlight w:val="none"/>
              </w:rPr>
            </w:pPr>
            <w:r>
              <w:rPr>
                <w:rFonts w:hint="eastAsia" w:ascii="宋体" w:hAnsi="宋体" w:cs="宋体"/>
                <w:color w:val="auto"/>
                <w:szCs w:val="21"/>
                <w:highlight w:val="none"/>
              </w:rPr>
              <w:t>依据投标人或所投产品生产厂家提供自2017年5月1日以来完成过同类项目案例，每提供一个得1分，最多</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分。须提供</w:t>
            </w:r>
            <w:r>
              <w:rPr>
                <w:rFonts w:hint="eastAsia" w:ascii="宋体" w:hAnsi="宋体" w:cs="宋体"/>
                <w:color w:val="auto"/>
                <w:szCs w:val="21"/>
                <w:highlight w:val="none"/>
                <w:lang w:eastAsia="zh-CN"/>
              </w:rPr>
              <w:t>中标通知书、</w:t>
            </w:r>
            <w:r>
              <w:rPr>
                <w:rFonts w:hint="eastAsia" w:ascii="宋体" w:hAnsi="宋体" w:cs="宋体"/>
                <w:color w:val="auto"/>
                <w:szCs w:val="21"/>
                <w:highlight w:val="none"/>
              </w:rPr>
              <w:t>有效的合同</w:t>
            </w:r>
            <w:r>
              <w:rPr>
                <w:rFonts w:hint="eastAsia" w:ascii="宋体" w:hAnsi="宋体" w:cs="宋体"/>
                <w:color w:val="auto"/>
                <w:szCs w:val="21"/>
                <w:highlight w:val="none"/>
                <w:lang w:eastAsia="zh-CN"/>
              </w:rPr>
              <w:t>以及验收合格证明</w:t>
            </w:r>
            <w:r>
              <w:rPr>
                <w:rFonts w:hint="eastAsia" w:ascii="宋体" w:hAnsi="宋体" w:cs="宋体"/>
                <w:color w:val="auto"/>
                <w:szCs w:val="21"/>
                <w:highlight w:val="none"/>
              </w:rPr>
              <w:t>（时间以合同签订日期为准）。</w:t>
            </w:r>
          </w:p>
        </w:tc>
        <w:tc>
          <w:tcPr>
            <w:tcW w:w="1134"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宋体"/>
                <w:color w:val="auto"/>
                <w:kern w:val="0"/>
                <w:szCs w:val="21"/>
                <w:highlight w:val="none"/>
              </w:rPr>
            </w:pPr>
          </w:p>
          <w:p>
            <w:pPr>
              <w:spacing w:line="360" w:lineRule="exac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9217" w:type="dxa"/>
            <w:gridSpan w:val="4"/>
            <w:tcBorders>
              <w:top w:val="single" w:color="000000" w:sz="4" w:space="0"/>
              <w:left w:val="single" w:color="000000" w:sz="4" w:space="0"/>
              <w:bottom w:val="single" w:color="000000" w:sz="4" w:space="0"/>
              <w:right w:val="single" w:color="000000" w:sz="4" w:space="0"/>
            </w:tcBorders>
          </w:tcPr>
          <w:p>
            <w:pPr>
              <w:pStyle w:val="5"/>
              <w:kinsoku w:val="0"/>
              <w:overflowPunct w:val="0"/>
              <w:spacing w:before="88" w:line="360" w:lineRule="exact"/>
              <w:rPr>
                <w:rFonts w:ascii="宋体" w:hAnsi="宋体" w:cs="宋体"/>
                <w:color w:val="auto"/>
                <w:szCs w:val="21"/>
                <w:highlight w:val="none"/>
              </w:rPr>
            </w:pPr>
            <w:r>
              <w:rPr>
                <w:rFonts w:hint="eastAsia" w:ascii="宋体" w:hAnsi="宋体" w:cs="宋体"/>
                <w:color w:val="auto"/>
                <w:szCs w:val="21"/>
                <w:highlight w:val="none"/>
              </w:rPr>
              <w:t>5、资质（5分）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before="88" w:line="360" w:lineRule="exact"/>
              <w:ind w:left="213" w:firstLine="603"/>
              <w:jc w:val="center"/>
              <w:rPr>
                <w:rFonts w:ascii="宋体" w:hAnsi="宋体" w:cs="宋体"/>
                <w:color w:val="auto"/>
                <w:szCs w:val="21"/>
                <w:highlight w:val="none"/>
              </w:rPr>
            </w:pPr>
            <w:r>
              <w:rPr>
                <w:rFonts w:hint="eastAsia" w:ascii="宋体" w:hAnsi="宋体" w:cs="宋体"/>
                <w:color w:val="auto"/>
                <w:szCs w:val="21"/>
                <w:highlight w:val="none"/>
              </w:rPr>
              <w:t>5.1</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before="88" w:line="360" w:lineRule="exact"/>
              <w:ind w:firstLine="603"/>
              <w:jc w:val="both"/>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软著证明</w:t>
            </w:r>
            <w:r>
              <w:rPr>
                <w:rFonts w:hint="eastAsia" w:ascii="宋体" w:hAnsi="宋体" w:cs="宋体"/>
                <w:color w:val="auto"/>
                <w:szCs w:val="21"/>
                <w:highlight w:val="none"/>
                <w:lang w:val="en-US" w:eastAsia="zh-CN"/>
              </w:rPr>
              <w:t>1</w:t>
            </w:r>
          </w:p>
        </w:tc>
        <w:tc>
          <w:tcPr>
            <w:tcW w:w="5103" w:type="dxa"/>
            <w:tcBorders>
              <w:top w:val="single" w:color="000000" w:sz="4" w:space="0"/>
              <w:left w:val="single" w:color="000000" w:sz="4" w:space="0"/>
              <w:bottom w:val="single" w:color="000000" w:sz="4" w:space="0"/>
              <w:right w:val="single" w:color="000000" w:sz="4" w:space="0"/>
            </w:tcBorders>
          </w:tcPr>
          <w:p>
            <w:pPr>
              <w:pStyle w:val="5"/>
              <w:kinsoku w:val="0"/>
              <w:overflowPunct w:val="0"/>
              <w:spacing w:before="88" w:line="360" w:lineRule="exact"/>
              <w:rPr>
                <w:rFonts w:ascii="宋体" w:hAnsi="宋体" w:cs="宋体"/>
                <w:color w:val="auto"/>
                <w:szCs w:val="21"/>
                <w:highlight w:val="none"/>
              </w:rPr>
            </w:pPr>
            <w:r>
              <w:rPr>
                <w:rFonts w:hint="eastAsia" w:ascii="宋体" w:hAnsi="宋体" w:cs="宋体"/>
                <w:color w:val="auto"/>
                <w:szCs w:val="21"/>
                <w:highlight w:val="none"/>
              </w:rPr>
              <w:t>提供计算机软件著作智能电子硬件操作系统相关证明，提供一项可得2分，没有不得分</w:t>
            </w:r>
          </w:p>
        </w:tc>
        <w:tc>
          <w:tcPr>
            <w:tcW w:w="1134" w:type="dxa"/>
            <w:tcBorders>
              <w:top w:val="single" w:color="000000" w:sz="4" w:space="0"/>
              <w:left w:val="single" w:color="000000" w:sz="4" w:space="0"/>
              <w:bottom w:val="single" w:color="000000" w:sz="4" w:space="0"/>
              <w:right w:val="single" w:color="000000" w:sz="4" w:space="0"/>
            </w:tcBorders>
          </w:tcPr>
          <w:p>
            <w:pPr>
              <w:spacing w:line="360" w:lineRule="exact"/>
              <w:jc w:val="center"/>
              <w:rPr>
                <w:rFonts w:ascii="宋体" w:hAnsi="宋体" w:cs="宋体"/>
                <w:color w:val="auto"/>
                <w:kern w:val="0"/>
                <w:szCs w:val="21"/>
                <w:highlight w:val="none"/>
              </w:rPr>
            </w:pPr>
          </w:p>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ind w:firstLine="603"/>
              <w:rPr>
                <w:rFonts w:ascii="宋体" w:hAnsi="宋体" w:cs="宋体"/>
                <w:color w:val="auto"/>
                <w:szCs w:val="21"/>
                <w:highlight w:val="none"/>
              </w:rPr>
            </w:pPr>
          </w:p>
          <w:p>
            <w:pPr>
              <w:pStyle w:val="5"/>
              <w:kinsoku w:val="0"/>
              <w:overflowPunct w:val="0"/>
              <w:spacing w:line="360" w:lineRule="exact"/>
              <w:ind w:left="213" w:firstLine="603"/>
              <w:jc w:val="center"/>
              <w:rPr>
                <w:rFonts w:ascii="宋体" w:hAnsi="宋体" w:cs="宋体"/>
                <w:color w:val="auto"/>
                <w:szCs w:val="21"/>
                <w:highlight w:val="none"/>
              </w:rPr>
            </w:pPr>
            <w:r>
              <w:rPr>
                <w:rFonts w:hint="eastAsia" w:ascii="宋体" w:hAnsi="宋体" w:cs="宋体"/>
                <w:color w:val="auto"/>
                <w:szCs w:val="21"/>
                <w:highlight w:val="none"/>
              </w:rPr>
              <w:t>5.2</w:t>
            </w:r>
          </w:p>
          <w:p>
            <w:pPr>
              <w:spacing w:line="360" w:lineRule="exact"/>
              <w:jc w:val="center"/>
              <w:rPr>
                <w:rFonts w:ascii="宋体" w:hAnsi="宋体" w:cs="宋体"/>
                <w:color w:val="auto"/>
                <w:kern w:val="0"/>
                <w:szCs w:val="21"/>
                <w:highlight w:val="none"/>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5"/>
              <w:kinsoku w:val="0"/>
              <w:overflowPunct w:val="0"/>
              <w:spacing w:line="360" w:lineRule="exact"/>
              <w:ind w:firstLine="603"/>
              <w:jc w:val="center"/>
              <w:rPr>
                <w:rFonts w:ascii="宋体" w:hAnsi="宋体" w:cs="宋体"/>
                <w:color w:val="auto"/>
                <w:kern w:val="0"/>
                <w:szCs w:val="21"/>
                <w:highlight w:val="none"/>
              </w:rPr>
            </w:pPr>
            <w:r>
              <w:rPr>
                <w:rFonts w:hint="eastAsia" w:ascii="宋体" w:hAnsi="宋体" w:cs="宋体"/>
                <w:color w:val="auto"/>
                <w:kern w:val="0"/>
                <w:szCs w:val="21"/>
                <w:highlight w:val="none"/>
              </w:rPr>
              <w:t>软著证明2</w:t>
            </w:r>
          </w:p>
        </w:tc>
        <w:tc>
          <w:tcPr>
            <w:tcW w:w="5103" w:type="dxa"/>
            <w:tcBorders>
              <w:top w:val="single" w:color="000000" w:sz="4" w:space="0"/>
              <w:left w:val="single" w:color="000000" w:sz="4" w:space="0"/>
              <w:bottom w:val="single" w:color="000000" w:sz="4" w:space="0"/>
              <w:right w:val="single" w:color="000000" w:sz="4" w:space="0"/>
            </w:tcBorders>
          </w:tcPr>
          <w:p>
            <w:pPr>
              <w:pStyle w:val="5"/>
              <w:kinsoku w:val="0"/>
              <w:overflowPunct w:val="0"/>
              <w:spacing w:before="88" w:line="360" w:lineRule="exact"/>
              <w:ind w:right="155"/>
              <w:rPr>
                <w:rFonts w:ascii="宋体" w:hAnsi="宋体" w:cs="宋体"/>
                <w:color w:val="auto"/>
                <w:szCs w:val="21"/>
                <w:highlight w:val="none"/>
              </w:rPr>
            </w:pPr>
            <w:r>
              <w:rPr>
                <w:rFonts w:hint="eastAsia" w:ascii="宋体" w:hAnsi="宋体" w:cs="宋体"/>
                <w:color w:val="auto"/>
                <w:szCs w:val="21"/>
                <w:highlight w:val="none"/>
              </w:rPr>
              <w:t>提供计算机软件著作机器人智能操作管理系统相关证明，提供一项可得3分，没有不得分</w:t>
            </w:r>
          </w:p>
        </w:tc>
        <w:tc>
          <w:tcPr>
            <w:tcW w:w="1134" w:type="dxa"/>
            <w:tcBorders>
              <w:top w:val="single" w:color="000000" w:sz="4" w:space="0"/>
              <w:left w:val="single" w:color="000000" w:sz="4" w:space="0"/>
              <w:bottom w:val="single" w:color="000000" w:sz="4" w:space="0"/>
              <w:right w:val="single" w:color="000000" w:sz="4" w:space="0"/>
            </w:tcBorders>
          </w:tcPr>
          <w:p>
            <w:pPr>
              <w:spacing w:line="360" w:lineRule="exact"/>
              <w:rPr>
                <w:rFonts w:ascii="宋体" w:hAnsi="宋体" w:cs="宋体"/>
                <w:color w:val="auto"/>
                <w:kern w:val="0"/>
                <w:szCs w:val="21"/>
                <w:highlight w:val="none"/>
              </w:rPr>
            </w:pPr>
          </w:p>
          <w:p>
            <w:pPr>
              <w:spacing w:line="360" w:lineRule="exact"/>
              <w:rPr>
                <w:rFonts w:ascii="宋体" w:hAnsi="宋体" w:cs="宋体"/>
                <w:color w:val="auto"/>
                <w:kern w:val="0"/>
                <w:szCs w:val="21"/>
                <w:highlight w:val="none"/>
              </w:rPr>
            </w:pPr>
          </w:p>
          <w:p>
            <w:pPr>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9217"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olor w:val="auto"/>
                <w:szCs w:val="21"/>
                <w:highlight w:val="none"/>
              </w:rPr>
            </w:pPr>
            <w:r>
              <w:rPr>
                <w:rFonts w:hint="eastAsia" w:ascii="宋体" w:hAnsi="宋体"/>
                <w:color w:val="auto"/>
                <w:szCs w:val="21"/>
                <w:highlight w:val="none"/>
              </w:rPr>
              <w:t>6、投标文件制作分（2分）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1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highlight w:val="none"/>
                <w:lang w:val="en-US" w:eastAsia="zh-CN"/>
              </w:rPr>
            </w:pPr>
            <w:r>
              <w:rPr>
                <w:rFonts w:hint="eastAsia"/>
                <w:color w:val="auto"/>
                <w:highlight w:val="none"/>
                <w:lang w:val="en-US" w:eastAsia="zh-CN"/>
              </w:rPr>
              <w:t>6.1</w:t>
            </w:r>
          </w:p>
          <w:p>
            <w:pPr>
              <w:pStyle w:val="2"/>
              <w:rPr>
                <w:rFonts w:hint="default"/>
                <w:color w:val="auto"/>
                <w:highlight w:val="none"/>
                <w:lang w:val="en-US" w:eastAsia="zh-C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olor w:val="auto"/>
                <w:szCs w:val="21"/>
                <w:highlight w:val="none"/>
                <w:lang w:val="en-US"/>
              </w:rPr>
            </w:pPr>
            <w:r>
              <w:rPr>
                <w:rFonts w:hint="eastAsia" w:hAnsi="宋体"/>
                <w:color w:val="auto"/>
                <w:szCs w:val="21"/>
                <w:highlight w:val="none"/>
              </w:rPr>
              <w:t>投标文件便于评审</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default" w:ascii="宋体" w:hAnsi="宋体"/>
                <w:color w:val="auto"/>
                <w:szCs w:val="21"/>
                <w:highlight w:val="none"/>
                <w:lang w:val="en-US"/>
              </w:rPr>
            </w:pPr>
            <w:r>
              <w:rPr>
                <w:rFonts w:hint="eastAsia" w:ascii="宋体" w:hAnsi="宋体" w:cs="宋体"/>
                <w:color w:val="auto"/>
                <w:szCs w:val="21"/>
                <w:highlight w:val="none"/>
              </w:rPr>
              <w:t>文件内容完备，格式规范，封装整齐，满足招标文件要求得2分。没有目录或目录与内文不对应扣1分；编排混乱、前后矛盾，评审委员会允许且需要通过询标等程序进行澄清的，扣0.5分；字迹模糊难辨扣0.5分。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2</w:t>
            </w:r>
          </w:p>
        </w:tc>
      </w:tr>
    </w:tbl>
    <w:p>
      <w:pPr>
        <w:pStyle w:val="2"/>
        <w:rPr>
          <w:rFonts w:hint="eastAsia" w:ascii="宋体" w:hAnsi="宋体" w:cs="仿宋"/>
          <w:b/>
          <w:bCs/>
          <w:color w:val="auto"/>
          <w:sz w:val="28"/>
          <w:szCs w:val="28"/>
          <w:highlight w:val="none"/>
        </w:rPr>
      </w:pPr>
    </w:p>
    <w:p>
      <w:pPr>
        <w:pStyle w:val="2"/>
        <w:rPr>
          <w:rFonts w:hint="eastAsia" w:ascii="宋体" w:hAnsi="宋体" w:cs="仿宋"/>
          <w:b/>
          <w:bCs/>
          <w:color w:val="auto"/>
          <w:sz w:val="28"/>
          <w:szCs w:val="28"/>
          <w:highlight w:val="none"/>
        </w:rPr>
      </w:pPr>
    </w:p>
    <w:p>
      <w:pPr>
        <w:pStyle w:val="2"/>
        <w:rPr>
          <w:rFonts w:hint="eastAsia" w:ascii="宋体" w:hAnsi="宋体" w:cs="仿宋"/>
          <w:b/>
          <w:bCs/>
          <w:color w:val="auto"/>
          <w:sz w:val="28"/>
          <w:szCs w:val="28"/>
          <w:highlight w:val="none"/>
        </w:rPr>
      </w:pPr>
    </w:p>
    <w:p>
      <w:pPr>
        <w:spacing w:line="360" w:lineRule="auto"/>
        <w:rPr>
          <w:rFonts w:hint="eastAsia"/>
          <w:b/>
          <w:color w:val="auto"/>
          <w:sz w:val="28"/>
          <w:szCs w:val="28"/>
          <w:highlight w:val="none"/>
        </w:rPr>
      </w:pPr>
    </w:p>
    <w:p>
      <w:pPr>
        <w:spacing w:line="360" w:lineRule="auto"/>
        <w:rPr>
          <w:rFonts w:hint="eastAsia"/>
          <w:b/>
          <w:color w:val="auto"/>
          <w:sz w:val="28"/>
          <w:szCs w:val="28"/>
          <w:highlight w:val="none"/>
        </w:rPr>
      </w:pPr>
    </w:p>
    <w:p>
      <w:pPr>
        <w:spacing w:line="360" w:lineRule="auto"/>
        <w:rPr>
          <w:rFonts w:hint="eastAsia"/>
          <w:b/>
          <w:color w:val="auto"/>
          <w:sz w:val="28"/>
          <w:szCs w:val="28"/>
          <w:highlight w:val="none"/>
        </w:rPr>
      </w:pPr>
    </w:p>
    <w:p>
      <w:pPr>
        <w:spacing w:line="360" w:lineRule="auto"/>
        <w:rPr>
          <w:rFonts w:hint="eastAsia"/>
          <w:b/>
          <w:color w:val="auto"/>
          <w:sz w:val="28"/>
          <w:szCs w:val="28"/>
          <w:highlight w:val="none"/>
        </w:rPr>
      </w:pPr>
    </w:p>
    <w:p>
      <w:pPr>
        <w:spacing w:line="360" w:lineRule="auto"/>
        <w:rPr>
          <w:b/>
          <w:color w:val="auto"/>
          <w:sz w:val="28"/>
          <w:szCs w:val="28"/>
          <w:highlight w:val="none"/>
        </w:rPr>
      </w:pPr>
      <w:r>
        <w:rPr>
          <w:rFonts w:hint="eastAsia"/>
          <w:b/>
          <w:color w:val="auto"/>
          <w:sz w:val="28"/>
          <w:szCs w:val="28"/>
          <w:highlight w:val="none"/>
        </w:rPr>
        <w:t>附件</w:t>
      </w:r>
      <w:r>
        <w:rPr>
          <w:b/>
          <w:color w:val="auto"/>
          <w:sz w:val="28"/>
          <w:szCs w:val="28"/>
          <w:highlight w:val="none"/>
        </w:rPr>
        <w:t>6</w:t>
      </w:r>
      <w:r>
        <w:rPr>
          <w:rFonts w:hint="eastAsia"/>
          <w:b/>
          <w:color w:val="auto"/>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color w:val="auto"/>
          <w:sz w:val="34"/>
          <w:highlight w:val="none"/>
        </w:rPr>
      </w:pPr>
      <w:r>
        <w:rPr>
          <w:rFonts w:hint="eastAsia" w:ascii="黑体" w:hAnsi="黑体" w:eastAsia="黑体"/>
          <w:b/>
          <w:color w:val="auto"/>
          <w:sz w:val="34"/>
          <w:highlight w:val="none"/>
        </w:rPr>
        <w:t>采购合同</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项目名称：</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项目编号：</w:t>
      </w:r>
    </w:p>
    <w:p>
      <w:pPr>
        <w:pStyle w:val="8"/>
        <w:adjustRightInd w:val="0"/>
        <w:snapToGrid w:val="0"/>
        <w:spacing w:before="120" w:after="120" w:line="360" w:lineRule="auto"/>
        <w:ind w:firstLine="658"/>
        <w:rPr>
          <w:rFonts w:hAnsi="宋体"/>
          <w:color w:val="auto"/>
          <w:sz w:val="24"/>
          <w:szCs w:val="24"/>
          <w:highlight w:val="none"/>
          <w:u w:val="single"/>
        </w:rPr>
      </w:pPr>
      <w:r>
        <w:rPr>
          <w:rFonts w:hint="eastAsia" w:hAnsi="宋体"/>
          <w:color w:val="auto"/>
          <w:sz w:val="24"/>
          <w:szCs w:val="24"/>
          <w:highlight w:val="none"/>
        </w:rPr>
        <w:t>甲方：（买方）</w:t>
      </w:r>
      <w:r>
        <w:rPr>
          <w:rFonts w:hAnsi="宋体"/>
          <w:color w:val="auto"/>
          <w:sz w:val="24"/>
          <w:szCs w:val="24"/>
          <w:highlight w:val="none"/>
        </w:rPr>
        <w:t>__________________</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乙方：（卖方）</w:t>
      </w:r>
      <w:r>
        <w:rPr>
          <w:rFonts w:hAnsi="宋体"/>
          <w:color w:val="auto"/>
          <w:sz w:val="24"/>
          <w:szCs w:val="24"/>
          <w:highlight w:val="none"/>
        </w:rPr>
        <w:t>__________________</w:t>
      </w:r>
    </w:p>
    <w:p>
      <w:pPr>
        <w:pStyle w:val="8"/>
        <w:adjustRightInd w:val="0"/>
        <w:snapToGrid w:val="0"/>
        <w:spacing w:before="120" w:after="120" w:line="360" w:lineRule="auto"/>
        <w:ind w:firstLine="658"/>
        <w:rPr>
          <w:rFonts w:hAnsi="宋体"/>
          <w:b/>
          <w:color w:val="auto"/>
          <w:sz w:val="24"/>
          <w:szCs w:val="24"/>
          <w:highlight w:val="none"/>
        </w:rPr>
      </w:pPr>
      <w:r>
        <w:rPr>
          <w:rFonts w:hint="eastAsia" w:hAnsi="宋体"/>
          <w:color w:val="auto"/>
          <w:sz w:val="24"/>
          <w:szCs w:val="24"/>
          <w:highlight w:val="none"/>
        </w:rPr>
        <w:t>甲、乙双方根据甲方项目采购谈判的结果，签署本合同。</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一、货物内容</w:t>
      </w:r>
    </w:p>
    <w:tbl>
      <w:tblPr>
        <w:tblStyle w:val="15"/>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分包号</w:t>
            </w:r>
          </w:p>
        </w:tc>
        <w:tc>
          <w:tcPr>
            <w:tcW w:w="116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货物</w:t>
            </w:r>
          </w:p>
          <w:p>
            <w:pPr>
              <w:spacing w:line="360" w:lineRule="auto"/>
              <w:jc w:val="center"/>
              <w:rPr>
                <w:rFonts w:ascii="宋体"/>
                <w:b/>
                <w:color w:val="auto"/>
                <w:sz w:val="24"/>
                <w:highlight w:val="none"/>
              </w:rPr>
            </w:pPr>
            <w:r>
              <w:rPr>
                <w:rFonts w:hint="eastAsia" w:ascii="宋体" w:hAnsi="宋体"/>
                <w:b/>
                <w:color w:val="auto"/>
                <w:sz w:val="24"/>
                <w:highlight w:val="none"/>
              </w:rPr>
              <w:t>名称</w:t>
            </w:r>
          </w:p>
        </w:tc>
        <w:tc>
          <w:tcPr>
            <w:tcW w:w="111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型号</w:t>
            </w:r>
            <w:r>
              <w:rPr>
                <w:rFonts w:ascii="宋体" w:hAnsi="宋体"/>
                <w:b/>
                <w:color w:val="auto"/>
                <w:sz w:val="24"/>
                <w:highlight w:val="none"/>
              </w:rPr>
              <w:t>/</w:t>
            </w:r>
          </w:p>
          <w:p>
            <w:pPr>
              <w:spacing w:line="360" w:lineRule="auto"/>
              <w:jc w:val="center"/>
              <w:rPr>
                <w:rFonts w:ascii="宋体"/>
                <w:b/>
                <w:color w:val="auto"/>
                <w:sz w:val="24"/>
                <w:highlight w:val="none"/>
              </w:rPr>
            </w:pPr>
            <w:r>
              <w:rPr>
                <w:rFonts w:hint="eastAsia" w:ascii="宋体" w:hAnsi="宋体"/>
                <w:b/>
                <w:color w:val="auto"/>
                <w:sz w:val="24"/>
                <w:highlight w:val="none"/>
              </w:rPr>
              <w:t>规格</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品牌</w:t>
            </w:r>
            <w:r>
              <w:rPr>
                <w:rFonts w:ascii="宋体" w:hAnsi="宋体"/>
                <w:b/>
                <w:color w:val="auto"/>
                <w:sz w:val="24"/>
                <w:highlight w:val="none"/>
              </w:rPr>
              <w:t>/</w:t>
            </w:r>
            <w:r>
              <w:rPr>
                <w:rFonts w:hint="eastAsia" w:ascii="宋体" w:hAnsi="宋体"/>
                <w:b/>
                <w:color w:val="auto"/>
                <w:sz w:val="24"/>
                <w:highlight w:val="none"/>
              </w:rPr>
              <w:t>生产厂家</w:t>
            </w:r>
            <w:r>
              <w:rPr>
                <w:rFonts w:ascii="宋体" w:hAnsi="宋体"/>
                <w:b/>
                <w:color w:val="auto"/>
                <w:sz w:val="24"/>
                <w:highlight w:val="none"/>
              </w:rPr>
              <w:t>/</w:t>
            </w:r>
            <w:r>
              <w:rPr>
                <w:rFonts w:hint="eastAsia" w:ascii="宋体" w:hAnsi="宋体"/>
                <w:b/>
                <w:color w:val="auto"/>
                <w:sz w:val="24"/>
                <w:highlight w:val="none"/>
              </w:rPr>
              <w:t>国别</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计量</w:t>
            </w:r>
          </w:p>
          <w:p>
            <w:pPr>
              <w:spacing w:line="360" w:lineRule="auto"/>
              <w:jc w:val="center"/>
              <w:rPr>
                <w:rFonts w:ascii="宋体"/>
                <w:b/>
                <w:color w:val="auto"/>
                <w:sz w:val="24"/>
                <w:highlight w:val="none"/>
              </w:rPr>
            </w:pPr>
            <w:r>
              <w:rPr>
                <w:rFonts w:hint="eastAsia" w:ascii="宋体" w:hAnsi="宋体"/>
                <w:b/>
                <w:color w:val="auto"/>
                <w:sz w:val="24"/>
                <w:highlight w:val="none"/>
              </w:rPr>
              <w:t>单位</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数量</w:t>
            </w:r>
          </w:p>
        </w:tc>
        <w:tc>
          <w:tcPr>
            <w:tcW w:w="1160"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116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每项</w:t>
            </w:r>
          </w:p>
          <w:p>
            <w:pPr>
              <w:spacing w:line="360" w:lineRule="auto"/>
              <w:jc w:val="center"/>
              <w:rPr>
                <w:rFonts w:ascii="宋体"/>
                <w:b/>
                <w:color w:val="auto"/>
                <w:sz w:val="24"/>
                <w:highlight w:val="none"/>
              </w:rPr>
            </w:pPr>
            <w:r>
              <w:rPr>
                <w:rFonts w:hint="eastAsia" w:ascii="宋体" w:hAnsi="宋体"/>
                <w:b/>
                <w:color w:val="auto"/>
                <w:sz w:val="24"/>
                <w:highlight w:val="none"/>
              </w:rPr>
              <w:t>总价</w:t>
            </w:r>
          </w:p>
        </w:tc>
        <w:tc>
          <w:tcPr>
            <w:tcW w:w="1171"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color w:val="auto"/>
                <w:sz w:val="24"/>
                <w:highlight w:val="none"/>
              </w:rPr>
            </w:pPr>
          </w:p>
        </w:tc>
        <w:tc>
          <w:tcPr>
            <w:tcW w:w="1165" w:type="dxa"/>
            <w:vAlign w:val="center"/>
          </w:tcPr>
          <w:p>
            <w:pPr>
              <w:spacing w:line="360" w:lineRule="auto"/>
              <w:jc w:val="center"/>
              <w:rPr>
                <w:rFonts w:ascii="宋体"/>
                <w:color w:val="auto"/>
                <w:sz w:val="24"/>
                <w:highlight w:val="none"/>
              </w:rPr>
            </w:pPr>
          </w:p>
        </w:tc>
        <w:tc>
          <w:tcPr>
            <w:tcW w:w="1115" w:type="dxa"/>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0" w:type="dxa"/>
            <w:vAlign w:val="center"/>
          </w:tcPr>
          <w:p>
            <w:pPr>
              <w:spacing w:line="360" w:lineRule="auto"/>
              <w:jc w:val="center"/>
              <w:rPr>
                <w:rFonts w:ascii="宋体"/>
                <w:color w:val="auto"/>
                <w:sz w:val="24"/>
                <w:highlight w:val="none"/>
              </w:rPr>
            </w:pPr>
          </w:p>
        </w:tc>
        <w:tc>
          <w:tcPr>
            <w:tcW w:w="1162" w:type="dxa"/>
            <w:vAlign w:val="center"/>
          </w:tcPr>
          <w:p>
            <w:pPr>
              <w:spacing w:line="360" w:lineRule="auto"/>
              <w:jc w:val="center"/>
              <w:rPr>
                <w:rFonts w:ascii="宋体"/>
                <w:color w:val="auto"/>
                <w:sz w:val="24"/>
                <w:highlight w:val="none"/>
              </w:rPr>
            </w:pPr>
          </w:p>
        </w:tc>
        <w:tc>
          <w:tcPr>
            <w:tcW w:w="1171" w:type="dxa"/>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color w:val="auto"/>
                <w:sz w:val="24"/>
                <w:highlight w:val="none"/>
              </w:rPr>
            </w:pPr>
            <w:r>
              <w:rPr>
                <w:rFonts w:hint="eastAsia" w:ascii="宋体" w:hAnsi="宋体"/>
                <w:color w:val="auto"/>
                <w:sz w:val="24"/>
                <w:highlight w:val="none"/>
              </w:rPr>
              <w:t>合计总价</w:t>
            </w:r>
          </w:p>
        </w:tc>
        <w:tc>
          <w:tcPr>
            <w:tcW w:w="8088" w:type="dxa"/>
            <w:gridSpan w:val="7"/>
            <w:vAlign w:val="center"/>
          </w:tcPr>
          <w:p>
            <w:pPr>
              <w:spacing w:line="360" w:lineRule="auto"/>
              <w:rPr>
                <w:rFonts w:ascii="宋体"/>
                <w:color w:val="auto"/>
                <w:sz w:val="24"/>
                <w:highlight w:val="none"/>
                <w:u w:val="single"/>
              </w:rPr>
            </w:pPr>
            <w:r>
              <w:rPr>
                <w:rFonts w:hint="eastAsia" w:ascii="宋体" w:hAnsi="宋体"/>
                <w:color w:val="auto"/>
                <w:sz w:val="24"/>
                <w:highlight w:val="none"/>
              </w:rPr>
              <w:t>大写：      小写：      元</w:t>
            </w:r>
          </w:p>
        </w:tc>
      </w:tr>
    </w:tbl>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二、合同金额</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2.1 </w:t>
      </w:r>
      <w:r>
        <w:rPr>
          <w:rFonts w:hint="eastAsia" w:hAnsi="宋体"/>
          <w:color w:val="auto"/>
          <w:sz w:val="24"/>
          <w:szCs w:val="24"/>
          <w:highlight w:val="none"/>
        </w:rPr>
        <w:t>本合同金额为（大写）：</w:t>
      </w:r>
      <w:r>
        <w:rPr>
          <w:rFonts w:hAnsi="宋体"/>
          <w:color w:val="auto"/>
          <w:sz w:val="24"/>
          <w:szCs w:val="24"/>
          <w:highlight w:val="none"/>
        </w:rPr>
        <w:t>________________________</w:t>
      </w:r>
      <w:r>
        <w:rPr>
          <w:rFonts w:hint="eastAsia" w:hAnsi="宋体"/>
          <w:color w:val="auto"/>
          <w:sz w:val="24"/>
          <w:szCs w:val="24"/>
          <w:highlight w:val="none"/>
        </w:rPr>
        <w:t>元人民币。</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三、技术资料</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3.1</w:t>
      </w:r>
      <w:r>
        <w:rPr>
          <w:rFonts w:hint="eastAsia" w:hAnsi="宋体"/>
          <w:color w:val="auto"/>
          <w:sz w:val="24"/>
          <w:szCs w:val="24"/>
          <w:highlight w:val="none"/>
        </w:rPr>
        <w:t>乙方应按采购文件规定的时间向甲方提供使用货物的有关技术资料。</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3.2 </w:t>
      </w:r>
      <w:r>
        <w:rPr>
          <w:rFonts w:hint="eastAsia" w:hAnsi="宋体"/>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
        <w:adjustRightInd w:val="0"/>
        <w:snapToGrid w:val="0"/>
        <w:spacing w:before="120" w:after="120" w:line="360" w:lineRule="auto"/>
        <w:ind w:left="50" w:firstLine="660"/>
        <w:rPr>
          <w:rFonts w:hAnsi="宋体"/>
          <w:b/>
          <w:color w:val="auto"/>
          <w:sz w:val="24"/>
          <w:szCs w:val="24"/>
          <w:highlight w:val="none"/>
        </w:rPr>
      </w:pPr>
      <w:r>
        <w:rPr>
          <w:rFonts w:hint="eastAsia" w:hAnsi="宋体"/>
          <w:b/>
          <w:color w:val="auto"/>
          <w:sz w:val="24"/>
          <w:szCs w:val="24"/>
          <w:highlight w:val="none"/>
        </w:rPr>
        <w:t>四、知识产权</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8"/>
        <w:adjustRightInd w:val="0"/>
        <w:snapToGrid w:val="0"/>
        <w:spacing w:before="120" w:after="120" w:line="360" w:lineRule="auto"/>
        <w:ind w:firstLine="660"/>
        <w:rPr>
          <w:rFonts w:hAnsi="宋体"/>
          <w:color w:val="auto"/>
          <w:sz w:val="24"/>
          <w:szCs w:val="24"/>
          <w:highlight w:val="none"/>
          <w:u w:val="single"/>
        </w:rPr>
      </w:pPr>
      <w:r>
        <w:rPr>
          <w:rFonts w:hint="eastAsia" w:hAnsi="宋体"/>
          <w:b/>
          <w:color w:val="auto"/>
          <w:sz w:val="24"/>
          <w:szCs w:val="24"/>
          <w:highlight w:val="none"/>
        </w:rPr>
        <w:t>五、产权担保</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5.1 </w:t>
      </w:r>
      <w:r>
        <w:rPr>
          <w:rFonts w:hint="eastAsia" w:hAnsi="宋体"/>
          <w:color w:val="auto"/>
          <w:sz w:val="24"/>
          <w:szCs w:val="24"/>
          <w:highlight w:val="none"/>
        </w:rPr>
        <w:t>乙方保证所交付的货物的所有权完全属于乙方且无任何抵押、查封等产权瑕疵。</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六、履约保证金</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6.1 </w:t>
      </w:r>
      <w:r>
        <w:rPr>
          <w:rFonts w:hint="eastAsia" w:hAnsi="宋体"/>
          <w:color w:val="auto"/>
          <w:sz w:val="24"/>
          <w:szCs w:val="24"/>
          <w:highlight w:val="none"/>
        </w:rPr>
        <w:t>乙方交纳人民币</w:t>
      </w:r>
      <w:r>
        <w:rPr>
          <w:rFonts w:hAnsi="宋体"/>
          <w:color w:val="auto"/>
          <w:sz w:val="24"/>
          <w:szCs w:val="24"/>
          <w:highlight w:val="none"/>
        </w:rPr>
        <w:t>_____</w:t>
      </w:r>
      <w:r>
        <w:rPr>
          <w:rFonts w:hint="eastAsia" w:hAnsi="宋体"/>
          <w:color w:val="auto"/>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color w:val="auto"/>
          <w:sz w:val="24"/>
          <w:highlight w:val="none"/>
        </w:rPr>
      </w:pPr>
      <w:r>
        <w:rPr>
          <w:rFonts w:hint="eastAsia" w:ascii="宋体" w:hAnsi="宋体" w:cs="Courier New"/>
          <w:b/>
          <w:color w:val="auto"/>
          <w:sz w:val="24"/>
          <w:highlight w:val="none"/>
        </w:rPr>
        <w:t>七</w:t>
      </w:r>
      <w:r>
        <w:rPr>
          <w:rFonts w:ascii="宋体" w:cs="Courier New"/>
          <w:b/>
          <w:color w:val="auto"/>
          <w:sz w:val="24"/>
          <w:highlight w:val="none"/>
        </w:rPr>
        <w:t>.</w:t>
      </w:r>
      <w:r>
        <w:rPr>
          <w:rFonts w:hint="eastAsia" w:ascii="宋体" w:hAnsi="宋体" w:cs="Courier New"/>
          <w:b/>
          <w:color w:val="auto"/>
          <w:sz w:val="24"/>
          <w:highlight w:val="none"/>
        </w:rPr>
        <w:t>转包或分包</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7.1</w:t>
      </w:r>
      <w:r>
        <w:rPr>
          <w:rFonts w:hint="eastAsia" w:hAnsi="宋体"/>
          <w:color w:val="auto"/>
          <w:sz w:val="24"/>
          <w:szCs w:val="24"/>
          <w:highlight w:val="none"/>
        </w:rPr>
        <w:t>本合同范围的货物，应由乙方直接供应，不得转让他人供应；</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7.2</w:t>
      </w:r>
      <w:r>
        <w:rPr>
          <w:rFonts w:hint="eastAsia" w:hAnsi="宋体"/>
          <w:color w:val="auto"/>
          <w:sz w:val="24"/>
          <w:szCs w:val="24"/>
          <w:highlight w:val="none"/>
        </w:rPr>
        <w:t>除非得到甲方的书面同意，乙方不得部分分包给他人供应。</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7.3</w:t>
      </w:r>
      <w:r>
        <w:rPr>
          <w:rFonts w:hint="eastAsia" w:hAnsi="宋体"/>
          <w:color w:val="auto"/>
          <w:sz w:val="24"/>
          <w:szCs w:val="24"/>
          <w:highlight w:val="none"/>
        </w:rPr>
        <w:t>如有转让和未经甲方同意的分包行为，甲方有权给予终止合同。</w:t>
      </w:r>
    </w:p>
    <w:p>
      <w:pPr>
        <w:pStyle w:val="8"/>
        <w:adjustRightInd w:val="0"/>
        <w:snapToGrid w:val="0"/>
        <w:spacing w:before="120" w:after="120" w:line="360" w:lineRule="auto"/>
        <w:ind w:firstLine="660"/>
        <w:rPr>
          <w:rFonts w:hAnsi="宋体"/>
          <w:color w:val="auto"/>
          <w:sz w:val="24"/>
          <w:szCs w:val="24"/>
          <w:highlight w:val="none"/>
        </w:rPr>
      </w:pPr>
      <w:r>
        <w:rPr>
          <w:rFonts w:hint="eastAsia" w:hAnsi="宋体"/>
          <w:b/>
          <w:color w:val="auto"/>
          <w:sz w:val="24"/>
          <w:szCs w:val="24"/>
          <w:highlight w:val="none"/>
        </w:rPr>
        <w:t>八、质保期</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8.1 </w:t>
      </w:r>
      <w:r>
        <w:rPr>
          <w:rFonts w:hint="eastAsia" w:hAnsi="宋体"/>
          <w:color w:val="auto"/>
          <w:sz w:val="24"/>
          <w:szCs w:val="24"/>
          <w:highlight w:val="none"/>
        </w:rPr>
        <w:t>质保期</w:t>
      </w:r>
      <w:r>
        <w:rPr>
          <w:rFonts w:hint="eastAsia" w:hAnsi="宋体"/>
          <w:color w:val="auto"/>
          <w:sz w:val="24"/>
          <w:szCs w:val="24"/>
          <w:highlight w:val="none"/>
          <w:lang w:val="en-US" w:eastAsia="zh-CN"/>
        </w:rPr>
        <w:t>3</w:t>
      </w:r>
      <w:r>
        <w:rPr>
          <w:rFonts w:hint="eastAsia" w:hAnsi="宋体"/>
          <w:color w:val="auto"/>
          <w:sz w:val="24"/>
          <w:szCs w:val="24"/>
          <w:highlight w:val="none"/>
        </w:rPr>
        <w:t>年。（自交货验收合格之日起计）</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九、交货期、交货方式及交货地点</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9.1 </w:t>
      </w:r>
      <w:r>
        <w:rPr>
          <w:rFonts w:hint="eastAsia" w:hAnsi="宋体"/>
          <w:color w:val="auto"/>
          <w:sz w:val="24"/>
          <w:szCs w:val="24"/>
          <w:highlight w:val="none"/>
        </w:rPr>
        <w:t>交货期：</w:t>
      </w:r>
      <w:r>
        <w:rPr>
          <w:rFonts w:hAnsi="宋体"/>
          <w:color w:val="auto"/>
          <w:sz w:val="24"/>
          <w:szCs w:val="24"/>
          <w:highlight w:val="none"/>
        </w:rPr>
        <w:t>_________</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9.2 </w:t>
      </w:r>
      <w:r>
        <w:rPr>
          <w:rFonts w:hint="eastAsia" w:hAnsi="宋体"/>
          <w:color w:val="auto"/>
          <w:sz w:val="24"/>
          <w:szCs w:val="24"/>
          <w:highlight w:val="none"/>
        </w:rPr>
        <w:t>交货方式：</w:t>
      </w:r>
      <w:r>
        <w:rPr>
          <w:rFonts w:hAnsi="宋体"/>
          <w:color w:val="auto"/>
          <w:sz w:val="24"/>
          <w:szCs w:val="24"/>
          <w:highlight w:val="none"/>
        </w:rPr>
        <w:t>_________</w:t>
      </w:r>
    </w:p>
    <w:p>
      <w:pPr>
        <w:pStyle w:val="8"/>
        <w:adjustRightInd w:val="0"/>
        <w:snapToGrid w:val="0"/>
        <w:spacing w:before="120" w:after="120" w:line="360" w:lineRule="auto"/>
        <w:ind w:left="48" w:firstLine="658"/>
        <w:rPr>
          <w:rFonts w:hint="eastAsia" w:hAnsi="宋体"/>
          <w:color w:val="auto"/>
          <w:sz w:val="24"/>
          <w:szCs w:val="24"/>
          <w:highlight w:val="none"/>
        </w:rPr>
      </w:pPr>
      <w:r>
        <w:rPr>
          <w:rFonts w:hAnsi="宋体"/>
          <w:color w:val="auto"/>
          <w:sz w:val="24"/>
          <w:szCs w:val="24"/>
          <w:highlight w:val="none"/>
        </w:rPr>
        <w:t xml:space="preserve">9.3 </w:t>
      </w:r>
      <w:r>
        <w:rPr>
          <w:rFonts w:hint="eastAsia" w:hAnsi="宋体"/>
          <w:color w:val="auto"/>
          <w:sz w:val="24"/>
          <w:szCs w:val="24"/>
          <w:highlight w:val="none"/>
        </w:rPr>
        <w:t>交货地点：用户单位地点或用户指定地点。</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十、货款支付</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10.1</w:t>
      </w:r>
      <w:r>
        <w:rPr>
          <w:rFonts w:hint="eastAsia" w:hAnsi="宋体"/>
          <w:color w:val="auto"/>
          <w:sz w:val="24"/>
          <w:szCs w:val="24"/>
          <w:highlight w:val="none"/>
        </w:rPr>
        <w:t>付款方式：针对国内供应货物</w:t>
      </w:r>
      <w:r>
        <w:rPr>
          <w:rFonts w:hint="eastAsia" w:hAnsi="宋体"/>
          <w:color w:val="auto"/>
          <w:sz w:val="24"/>
          <w:szCs w:val="24"/>
          <w:highlight w:val="none"/>
          <w:lang w:eastAsia="zh-CN"/>
        </w:rPr>
        <w:t>，</w:t>
      </w:r>
      <w:r>
        <w:rPr>
          <w:rFonts w:hint="eastAsia" w:hAnsi="宋体"/>
          <w:color w:val="auto"/>
          <w:sz w:val="24"/>
          <w:szCs w:val="24"/>
          <w:highlight w:val="none"/>
        </w:rPr>
        <w:t>签订合同后，20日内预付合同金额的30%，全部货物交货并验收合格后，凭验收凭证和货物验收合格等文件20内支付至合同金额的100%，质量保证金返还5%，剩余5%质量保证金质保期满后</w:t>
      </w:r>
      <w:r>
        <w:rPr>
          <w:rFonts w:hint="eastAsia" w:hAnsi="宋体"/>
          <w:color w:val="auto"/>
          <w:sz w:val="24"/>
          <w:szCs w:val="24"/>
          <w:highlight w:val="none"/>
          <w:lang w:eastAsia="zh-CN"/>
        </w:rPr>
        <w:t>，</w:t>
      </w:r>
      <w:r>
        <w:rPr>
          <w:rFonts w:hAnsi="宋体"/>
          <w:color w:val="auto"/>
          <w:sz w:val="24"/>
          <w:szCs w:val="24"/>
          <w:highlight w:val="none"/>
        </w:rPr>
        <w:t>经有关单位确认无质量问题后，一次性支付完毕。具体内容以最终签署的合同约定为准。</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color w:val="auto"/>
          <w:sz w:val="24"/>
          <w:highlight w:val="none"/>
        </w:rPr>
      </w:pPr>
      <w:r>
        <w:rPr>
          <w:rFonts w:hint="eastAsia" w:ascii="宋体" w:hAnsi="宋体"/>
          <w:b/>
          <w:color w:val="auto"/>
          <w:sz w:val="24"/>
          <w:highlight w:val="none"/>
        </w:rPr>
        <w:t>十一、税</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11.1</w:t>
      </w:r>
      <w:r>
        <w:rPr>
          <w:rFonts w:hint="eastAsia" w:hAnsi="宋体"/>
          <w:color w:val="auto"/>
          <w:sz w:val="24"/>
          <w:szCs w:val="24"/>
          <w:highlight w:val="none"/>
        </w:rPr>
        <w:t>发票要求：针对国内供货的货物，乙方开具合同全额“增值税专用发票”。</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11.2</w:t>
      </w:r>
      <w:r>
        <w:rPr>
          <w:rFonts w:hint="eastAsia" w:hAnsi="宋体"/>
          <w:color w:val="auto"/>
          <w:sz w:val="24"/>
          <w:szCs w:val="24"/>
          <w:highlight w:val="none"/>
        </w:rPr>
        <w:t>本合同执行中相关的一切税费均由乙方负担。</w:t>
      </w:r>
    </w:p>
    <w:p>
      <w:pPr>
        <w:pStyle w:val="8"/>
        <w:adjustRightInd w:val="0"/>
        <w:snapToGrid w:val="0"/>
        <w:spacing w:before="120" w:after="120" w:line="360" w:lineRule="auto"/>
        <w:ind w:left="1" w:firstLine="660"/>
        <w:rPr>
          <w:rFonts w:hAnsi="宋体"/>
          <w:color w:val="auto"/>
          <w:sz w:val="24"/>
          <w:szCs w:val="24"/>
          <w:highlight w:val="none"/>
        </w:rPr>
      </w:pPr>
      <w:r>
        <w:rPr>
          <w:rFonts w:hint="eastAsia" w:hAnsi="宋体"/>
          <w:b/>
          <w:color w:val="auto"/>
          <w:sz w:val="24"/>
          <w:szCs w:val="24"/>
          <w:highlight w:val="none"/>
        </w:rPr>
        <w:t>十二、质量保证及售后服务</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12.1 </w:t>
      </w:r>
      <w:r>
        <w:rPr>
          <w:rFonts w:hint="eastAsia" w:hAnsi="宋体"/>
          <w:color w:val="auto"/>
          <w:sz w:val="24"/>
          <w:szCs w:val="24"/>
          <w:highlight w:val="none"/>
        </w:rPr>
        <w:t>乙方应按采购文件规定的货物性能、技术要求、质量标准向甲方提供未经使用的全新产品。</w:t>
      </w:r>
    </w:p>
    <w:p>
      <w:pPr>
        <w:pStyle w:val="8"/>
        <w:adjustRightInd w:val="0"/>
        <w:snapToGrid w:val="0"/>
        <w:spacing w:before="120" w:after="120" w:line="360" w:lineRule="auto"/>
        <w:ind w:left="48" w:firstLine="658"/>
        <w:rPr>
          <w:rFonts w:hAnsi="宋体"/>
          <w:color w:val="auto"/>
          <w:sz w:val="24"/>
          <w:szCs w:val="24"/>
          <w:highlight w:val="none"/>
        </w:rPr>
      </w:pPr>
      <w:r>
        <w:rPr>
          <w:rFonts w:hAnsi="宋体"/>
          <w:color w:val="auto"/>
          <w:sz w:val="24"/>
          <w:szCs w:val="24"/>
          <w:highlight w:val="none"/>
        </w:rPr>
        <w:t xml:space="preserve">12.2 </w:t>
      </w:r>
      <w:r>
        <w:rPr>
          <w:rFonts w:hint="eastAsia" w:hAnsi="宋体"/>
          <w:color w:val="auto"/>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）更换：由乙方承担所发生的全部费用。</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）贬值处理：由甲乙双方合议定价。</w:t>
      </w:r>
    </w:p>
    <w:p>
      <w:pPr>
        <w:adjustRightInd w:val="0"/>
        <w:snapToGrid w:val="0"/>
        <w:spacing w:line="360" w:lineRule="auto"/>
        <w:ind w:firstLine="360" w:firstLineChars="150"/>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）退货处理：乙方应退还甲方支付的合同款，同时应承担该货物的直接费用（运输、保险、检验、货款利息及银行手续费等）。</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12.3 </w:t>
      </w:r>
      <w:r>
        <w:rPr>
          <w:rFonts w:hint="eastAsia" w:hAnsi="宋体"/>
          <w:color w:val="auto"/>
          <w:sz w:val="24"/>
          <w:szCs w:val="24"/>
          <w:highlight w:val="none"/>
        </w:rPr>
        <w:t>如在使用过程中发生质量问题，乙方在接到甲方通知后在小时内到达甲方现场。</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12.4 </w:t>
      </w:r>
      <w:r>
        <w:rPr>
          <w:rFonts w:hint="eastAsia" w:hAnsi="宋体"/>
          <w:color w:val="auto"/>
          <w:sz w:val="24"/>
          <w:szCs w:val="24"/>
          <w:highlight w:val="none"/>
        </w:rPr>
        <w:t>在质保期内，乙方应对货物出现的质量及安全问题负责处理解决并承担一切费用。</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12.5</w:t>
      </w:r>
      <w:r>
        <w:rPr>
          <w:rFonts w:hint="eastAsia" w:hAnsi="宋体"/>
          <w:color w:val="auto"/>
          <w:sz w:val="24"/>
          <w:szCs w:val="24"/>
          <w:highlight w:val="none"/>
        </w:rPr>
        <w:t>上述的货物免费保修期为</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u w:val="none"/>
          <w:lang w:eastAsia="zh-CN"/>
        </w:rPr>
        <w:t>年</w:t>
      </w:r>
      <w:r>
        <w:rPr>
          <w:rFonts w:hint="eastAsia" w:hAnsi="宋体"/>
          <w:color w:val="auto"/>
          <w:sz w:val="24"/>
          <w:szCs w:val="24"/>
          <w:highlight w:val="none"/>
        </w:rPr>
        <w:t>，因人为因素出现的故障不在免费保修范围内。超过保修期的机器设备，终生维修，维修时只收部件成本费。</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十三、调试和验收</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13.1 </w:t>
      </w:r>
      <w:r>
        <w:rPr>
          <w:rFonts w:hint="eastAsia" w:hAnsi="宋体"/>
          <w:color w:val="auto"/>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13.2 </w:t>
      </w:r>
      <w:r>
        <w:rPr>
          <w:rFonts w:hint="eastAsia" w:hAnsi="宋体"/>
          <w:color w:val="auto"/>
          <w:sz w:val="24"/>
          <w:szCs w:val="24"/>
          <w:highlight w:val="none"/>
        </w:rPr>
        <w:t>乙方交货前应对产品作出全面检查和对验收文件进行整理，并列出清单，作为甲方收货验收和使用的技术条件依据，检验的结果应随货物交甲方。</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13.3 </w:t>
      </w:r>
      <w:r>
        <w:rPr>
          <w:rFonts w:hint="eastAsia" w:hAnsi="宋体"/>
          <w:color w:val="auto"/>
          <w:sz w:val="24"/>
          <w:szCs w:val="24"/>
          <w:highlight w:val="none"/>
        </w:rPr>
        <w:t>甲方对乙方提供的货物在使用前进行调试时，乙方需负责安装并培训甲方的使用操作人员，并协助甲方一起调试，直到符合技术要求，甲方才做最终验收。</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13.4 </w:t>
      </w:r>
      <w:r>
        <w:rPr>
          <w:rFonts w:hint="eastAsia" w:hAnsi="宋体"/>
          <w:color w:val="auto"/>
          <w:sz w:val="24"/>
          <w:szCs w:val="24"/>
          <w:highlight w:val="none"/>
        </w:rPr>
        <w:t>对技术复杂的货物，甲方可请国家认可的专业检测机构参与初步验收及最终验收，并由其出具质量检测报告。</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13.5 </w:t>
      </w:r>
      <w:r>
        <w:rPr>
          <w:rFonts w:hint="eastAsia" w:hAnsi="宋体"/>
          <w:color w:val="auto"/>
          <w:sz w:val="24"/>
          <w:szCs w:val="24"/>
          <w:highlight w:val="none"/>
        </w:rPr>
        <w:t>验收时乙方必须在现场，验收完毕后作出验收结果报告，验收报告须经甲方最终用户签字和部门盖章。</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十四、货物包装、发运及运输</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14.1 </w:t>
      </w:r>
      <w:r>
        <w:rPr>
          <w:rFonts w:hint="eastAsia" w:hAnsi="宋体"/>
          <w:color w:val="auto"/>
          <w:sz w:val="24"/>
          <w:szCs w:val="24"/>
          <w:highlight w:val="none"/>
        </w:rPr>
        <w:t>乙方应在货物发运前对其进行满足运输距离、防潮、防震、防锈和防破损装卸等要求包装，以保证货物安全运达甲方指定地点。</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14.2 </w:t>
      </w:r>
      <w:r>
        <w:rPr>
          <w:rFonts w:hint="eastAsia" w:hAnsi="宋体"/>
          <w:color w:val="auto"/>
          <w:sz w:val="24"/>
          <w:szCs w:val="24"/>
          <w:highlight w:val="none"/>
        </w:rPr>
        <w:t>使用说明书、质量检验证明书、随配附件和工具以及清单一并附于货物内。</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14.3 </w:t>
      </w:r>
      <w:r>
        <w:rPr>
          <w:rFonts w:hint="eastAsia" w:hAnsi="宋体"/>
          <w:color w:val="auto"/>
          <w:sz w:val="24"/>
          <w:szCs w:val="24"/>
          <w:highlight w:val="none"/>
        </w:rPr>
        <w:t>乙方在货物发运手续办理完毕后</w:t>
      </w:r>
      <w:r>
        <w:rPr>
          <w:rFonts w:hAnsi="宋体"/>
          <w:color w:val="auto"/>
          <w:sz w:val="24"/>
          <w:szCs w:val="24"/>
          <w:highlight w:val="none"/>
        </w:rPr>
        <w:t>24</w:t>
      </w:r>
      <w:r>
        <w:rPr>
          <w:rFonts w:hint="eastAsia" w:hAnsi="宋体"/>
          <w:color w:val="auto"/>
          <w:sz w:val="24"/>
          <w:szCs w:val="24"/>
          <w:highlight w:val="none"/>
        </w:rPr>
        <w:t>小时内或货到甲方</w:t>
      </w:r>
      <w:r>
        <w:rPr>
          <w:rFonts w:hAnsi="宋体"/>
          <w:color w:val="auto"/>
          <w:sz w:val="24"/>
          <w:szCs w:val="24"/>
          <w:highlight w:val="none"/>
        </w:rPr>
        <w:t>48</w:t>
      </w:r>
      <w:r>
        <w:rPr>
          <w:rFonts w:hint="eastAsia" w:hAnsi="宋体"/>
          <w:color w:val="auto"/>
          <w:sz w:val="24"/>
          <w:szCs w:val="24"/>
          <w:highlight w:val="none"/>
        </w:rPr>
        <w:t>小时前通知甲方，以准备接货。</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14.4 </w:t>
      </w:r>
      <w:r>
        <w:rPr>
          <w:rFonts w:hint="eastAsia" w:hAnsi="宋体"/>
          <w:color w:val="auto"/>
          <w:sz w:val="24"/>
          <w:szCs w:val="24"/>
          <w:highlight w:val="none"/>
        </w:rPr>
        <w:t>货物在交付甲方前发生的风险均由乙方负责。</w:t>
      </w:r>
    </w:p>
    <w:p>
      <w:pPr>
        <w:pStyle w:val="8"/>
        <w:adjustRightInd w:val="0"/>
        <w:snapToGrid w:val="0"/>
        <w:spacing w:before="120" w:after="120" w:line="360" w:lineRule="auto"/>
        <w:ind w:left="1" w:firstLine="566"/>
        <w:rPr>
          <w:rFonts w:hAnsi="宋体"/>
          <w:color w:val="auto"/>
          <w:sz w:val="24"/>
          <w:szCs w:val="24"/>
          <w:highlight w:val="none"/>
        </w:rPr>
      </w:pPr>
      <w:r>
        <w:rPr>
          <w:rFonts w:hAnsi="宋体"/>
          <w:color w:val="auto"/>
          <w:sz w:val="24"/>
          <w:szCs w:val="24"/>
          <w:highlight w:val="none"/>
        </w:rPr>
        <w:t xml:space="preserve">14.5 </w:t>
      </w:r>
      <w:r>
        <w:rPr>
          <w:rFonts w:hint="eastAsia" w:hAnsi="宋体"/>
          <w:color w:val="auto"/>
          <w:sz w:val="24"/>
          <w:szCs w:val="24"/>
          <w:highlight w:val="none"/>
        </w:rPr>
        <w:t>货物在规定的交付期限内由乙方送达甲方指定的地点</w:t>
      </w:r>
      <w:r>
        <w:rPr>
          <w:rFonts w:hint="eastAsia" w:hAnsi="宋体"/>
          <w:color w:val="auto"/>
          <w:sz w:val="24"/>
          <w:szCs w:val="24"/>
          <w:highlight w:val="none"/>
          <w:lang w:val="en-US" w:eastAsia="zh-CN"/>
        </w:rPr>
        <w:t>并经甲方验收合格</w:t>
      </w:r>
      <w:r>
        <w:rPr>
          <w:rFonts w:hint="eastAsia" w:hAnsi="宋体"/>
          <w:color w:val="auto"/>
          <w:sz w:val="24"/>
          <w:szCs w:val="24"/>
          <w:highlight w:val="none"/>
        </w:rPr>
        <w:t>视为交付，乙方同时需通知甲方货物已送达。</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十五、违约责任</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15.1</w:t>
      </w:r>
      <w:r>
        <w:rPr>
          <w:rFonts w:hint="eastAsia" w:hAnsi="宋体"/>
          <w:color w:val="auto"/>
          <w:sz w:val="24"/>
          <w:szCs w:val="24"/>
          <w:highlight w:val="none"/>
        </w:rPr>
        <w:t>乙方逾期交付货物的，乙方应按逾期交货总额每日千分之六向甲方支付违约金，由甲方从待付货款中扣除。逾期超过约定日期</w:t>
      </w:r>
      <w:r>
        <w:rPr>
          <w:rFonts w:hAnsi="宋体"/>
          <w:color w:val="auto"/>
          <w:sz w:val="24"/>
          <w:szCs w:val="24"/>
          <w:highlight w:val="none"/>
        </w:rPr>
        <w:t>10</w:t>
      </w:r>
      <w:r>
        <w:rPr>
          <w:rFonts w:hint="eastAsia" w:hAnsi="宋体"/>
          <w:color w:val="auto"/>
          <w:sz w:val="24"/>
          <w:szCs w:val="24"/>
          <w:highlight w:val="none"/>
        </w:rPr>
        <w:t>个工作日不能交货的，甲方可解除本合同。乙方因逾期交货或因其他违约行为导致甲方解除合同的，乙方应向甲方支付合同总值</w:t>
      </w:r>
      <w:r>
        <w:rPr>
          <w:rFonts w:hAnsi="宋体"/>
          <w:color w:val="auto"/>
          <w:sz w:val="24"/>
          <w:szCs w:val="24"/>
          <w:highlight w:val="none"/>
        </w:rPr>
        <w:t>5%</w:t>
      </w:r>
      <w:r>
        <w:rPr>
          <w:rFonts w:hint="eastAsia" w:hAnsi="宋体"/>
          <w:color w:val="auto"/>
          <w:sz w:val="24"/>
          <w:szCs w:val="24"/>
          <w:highlight w:val="none"/>
        </w:rPr>
        <w:t>的违约金，如造成甲方损失超过违约金的，超出部分由乙方继续承担赔偿责任。</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15.2</w:t>
      </w:r>
      <w:r>
        <w:rPr>
          <w:rFonts w:hint="eastAsia" w:hAnsi="宋体"/>
          <w:color w:val="auto"/>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十六、廉政条款</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16.1</w:t>
      </w:r>
      <w:r>
        <w:rPr>
          <w:rFonts w:hint="eastAsia" w:hAnsi="宋体"/>
          <w:color w:val="auto"/>
          <w:sz w:val="24"/>
          <w:szCs w:val="24"/>
          <w:highlight w:val="none"/>
        </w:rPr>
        <w:t>乙方必须支持甲方的廉政建设，不得向甲方相关人员提供金钱和物质上的好处，一经发现处以合同金额</w:t>
      </w:r>
      <w:r>
        <w:rPr>
          <w:rFonts w:hAnsi="宋体"/>
          <w:color w:val="auto"/>
          <w:sz w:val="24"/>
          <w:szCs w:val="24"/>
          <w:highlight w:val="none"/>
        </w:rPr>
        <w:t>20%</w:t>
      </w:r>
      <w:r>
        <w:rPr>
          <w:rFonts w:hint="eastAsia" w:hAnsi="宋体"/>
          <w:color w:val="auto"/>
          <w:sz w:val="24"/>
          <w:szCs w:val="24"/>
          <w:highlight w:val="none"/>
        </w:rPr>
        <w:t>的罚款。</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十七、不可抗力事件处理</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17.1 </w:t>
      </w:r>
      <w:r>
        <w:rPr>
          <w:rFonts w:hint="eastAsia" w:hAnsi="宋体"/>
          <w:color w:val="auto"/>
          <w:sz w:val="24"/>
          <w:szCs w:val="24"/>
          <w:highlight w:val="none"/>
        </w:rPr>
        <w:t>在合同有效期内，任何一方因不可抗力事件导致不能履行合同，则合同履行期可延长，其延长期与不可抗力影响期相同。</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17.2 </w:t>
      </w:r>
      <w:r>
        <w:rPr>
          <w:rFonts w:hint="eastAsia" w:hAnsi="宋体"/>
          <w:color w:val="auto"/>
          <w:sz w:val="24"/>
          <w:szCs w:val="24"/>
          <w:highlight w:val="none"/>
        </w:rPr>
        <w:t>不可抗力事件发生后，应立即通知对方，并寄送有关权威机构出具的证明。</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17.3 </w:t>
      </w:r>
      <w:r>
        <w:rPr>
          <w:rFonts w:hint="eastAsia" w:hAnsi="宋体"/>
          <w:color w:val="auto"/>
          <w:sz w:val="24"/>
          <w:szCs w:val="24"/>
          <w:highlight w:val="none"/>
        </w:rPr>
        <w:t>不可抗力事件延续</w:t>
      </w:r>
      <w:r>
        <w:rPr>
          <w:rFonts w:hAnsi="宋体"/>
          <w:color w:val="auto"/>
          <w:sz w:val="24"/>
          <w:szCs w:val="24"/>
          <w:highlight w:val="none"/>
        </w:rPr>
        <w:t>30</w:t>
      </w:r>
      <w:r>
        <w:rPr>
          <w:rFonts w:hint="eastAsia" w:hAnsi="宋体"/>
          <w:color w:val="auto"/>
          <w:sz w:val="24"/>
          <w:szCs w:val="24"/>
          <w:highlight w:val="none"/>
        </w:rPr>
        <w:t>天以上，双方应通过友好协商，确定是否继续履行合同。</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十八、诉讼</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18.1 </w:t>
      </w:r>
      <w:r>
        <w:rPr>
          <w:rFonts w:hint="eastAsia" w:hAnsi="宋体"/>
          <w:color w:val="auto"/>
          <w:sz w:val="24"/>
          <w:szCs w:val="24"/>
          <w:highlight w:val="none"/>
        </w:rPr>
        <w:t>双方在执行合同中所发生的一切争议，应通过协商解决。如协商不成，可向合同签订地法院起诉，合同签订地在此约定为南京市。</w:t>
      </w:r>
    </w:p>
    <w:p>
      <w:pPr>
        <w:pStyle w:val="8"/>
        <w:adjustRightInd w:val="0"/>
        <w:snapToGrid w:val="0"/>
        <w:spacing w:before="120" w:after="120" w:line="360" w:lineRule="auto"/>
        <w:ind w:firstLine="660"/>
        <w:rPr>
          <w:rFonts w:hint="eastAsia" w:hAnsi="宋体"/>
          <w:b/>
          <w:color w:val="auto"/>
          <w:sz w:val="24"/>
          <w:szCs w:val="24"/>
          <w:highlight w:val="none"/>
        </w:rPr>
      </w:pPr>
      <w:r>
        <w:rPr>
          <w:rFonts w:hint="eastAsia" w:hAnsi="宋体"/>
          <w:b/>
          <w:color w:val="auto"/>
          <w:sz w:val="24"/>
          <w:szCs w:val="24"/>
          <w:highlight w:val="none"/>
        </w:rPr>
        <w:t>十九、合同文件的优先顺序</w:t>
      </w:r>
      <w:r>
        <w:rPr>
          <w:rFonts w:hint="eastAsia" w:hAnsi="宋体"/>
          <w:color w:val="auto"/>
          <w:sz w:val="24"/>
          <w:szCs w:val="24"/>
          <w:highlight w:val="none"/>
        </w:rPr>
        <w:t xml:space="preserve"> </w:t>
      </w:r>
    </w:p>
    <w:p>
      <w:pPr>
        <w:pStyle w:val="8"/>
        <w:adjustRightInd w:val="0"/>
        <w:snapToGrid w:val="0"/>
        <w:spacing w:before="120" w:after="120" w:line="360" w:lineRule="auto"/>
        <w:ind w:left="1" w:firstLine="658"/>
        <w:rPr>
          <w:rFonts w:hint="eastAsia" w:hAnsi="宋体"/>
          <w:color w:val="auto"/>
          <w:sz w:val="24"/>
          <w:szCs w:val="24"/>
          <w:highlight w:val="none"/>
        </w:rPr>
      </w:pPr>
      <w:r>
        <w:rPr>
          <w:rFonts w:hint="eastAsia" w:hAnsi="宋体"/>
          <w:color w:val="auto"/>
          <w:sz w:val="24"/>
          <w:szCs w:val="24"/>
          <w:highlight w:val="none"/>
        </w:rPr>
        <w:t xml:space="preserve">组成合同的各项文件应互相解释，互为说明。除专用合同条款另有约定外，解释合同文件的优先顺序如下： </w:t>
      </w:r>
    </w:p>
    <w:p>
      <w:pPr>
        <w:pStyle w:val="8"/>
        <w:adjustRightInd w:val="0"/>
        <w:snapToGrid w:val="0"/>
        <w:spacing w:before="120" w:after="120" w:line="360" w:lineRule="auto"/>
        <w:ind w:left="1" w:firstLine="658"/>
        <w:rPr>
          <w:rFonts w:hint="eastAsia" w:hAnsi="宋体"/>
          <w:color w:val="auto"/>
          <w:sz w:val="24"/>
          <w:szCs w:val="24"/>
          <w:highlight w:val="none"/>
        </w:rPr>
      </w:pPr>
      <w:r>
        <w:rPr>
          <w:rFonts w:hint="eastAsia" w:hAnsi="宋体"/>
          <w:color w:val="auto"/>
          <w:sz w:val="24"/>
          <w:szCs w:val="24"/>
          <w:highlight w:val="none"/>
        </w:rPr>
        <w:t xml:space="preserve">（1）合同协议书； </w:t>
      </w:r>
    </w:p>
    <w:p>
      <w:pPr>
        <w:pStyle w:val="8"/>
        <w:adjustRightInd w:val="0"/>
        <w:snapToGrid w:val="0"/>
        <w:spacing w:before="120" w:after="120" w:line="360" w:lineRule="auto"/>
        <w:ind w:left="1" w:firstLine="658"/>
        <w:rPr>
          <w:rFonts w:hint="eastAsia" w:hAnsi="宋体"/>
          <w:color w:val="auto"/>
          <w:sz w:val="24"/>
          <w:szCs w:val="24"/>
          <w:highlight w:val="none"/>
        </w:rPr>
      </w:pPr>
      <w:r>
        <w:rPr>
          <w:rFonts w:hint="eastAsia" w:hAnsi="宋体"/>
          <w:color w:val="auto"/>
          <w:sz w:val="24"/>
          <w:szCs w:val="24"/>
          <w:highlight w:val="none"/>
        </w:rPr>
        <w:t>（2）中标通知书；</w:t>
      </w:r>
    </w:p>
    <w:p>
      <w:pPr>
        <w:pStyle w:val="8"/>
        <w:adjustRightInd w:val="0"/>
        <w:snapToGrid w:val="0"/>
        <w:spacing w:before="120" w:after="120" w:line="360" w:lineRule="auto"/>
        <w:ind w:left="1" w:firstLine="658"/>
        <w:rPr>
          <w:rFonts w:hint="eastAsia" w:hAnsi="宋体"/>
          <w:color w:val="auto"/>
          <w:sz w:val="24"/>
          <w:szCs w:val="24"/>
          <w:highlight w:val="none"/>
        </w:rPr>
      </w:pPr>
      <w:r>
        <w:rPr>
          <w:rFonts w:hint="eastAsia" w:hAnsi="宋体"/>
          <w:color w:val="auto"/>
          <w:sz w:val="24"/>
          <w:szCs w:val="24"/>
          <w:highlight w:val="none"/>
        </w:rPr>
        <w:t>（3）招标文件；</w:t>
      </w:r>
    </w:p>
    <w:p>
      <w:pPr>
        <w:pStyle w:val="8"/>
        <w:adjustRightInd w:val="0"/>
        <w:snapToGrid w:val="0"/>
        <w:spacing w:before="120" w:after="120" w:line="360" w:lineRule="auto"/>
        <w:ind w:left="1" w:firstLine="658"/>
        <w:rPr>
          <w:rFonts w:hint="eastAsia" w:hAnsi="宋体"/>
          <w:color w:val="auto"/>
          <w:sz w:val="24"/>
          <w:szCs w:val="24"/>
          <w:highlight w:val="none"/>
        </w:rPr>
      </w:pPr>
      <w:r>
        <w:rPr>
          <w:rFonts w:hint="eastAsia" w:hAnsi="宋体"/>
          <w:color w:val="auto"/>
          <w:sz w:val="24"/>
          <w:szCs w:val="24"/>
          <w:highlight w:val="none"/>
        </w:rPr>
        <w:t>（4）投标函及其附录（如果有）；</w:t>
      </w:r>
    </w:p>
    <w:p>
      <w:pPr>
        <w:pStyle w:val="8"/>
        <w:adjustRightInd w:val="0"/>
        <w:snapToGrid w:val="0"/>
        <w:spacing w:before="120" w:after="120" w:line="360" w:lineRule="auto"/>
        <w:ind w:left="1" w:firstLine="658"/>
        <w:rPr>
          <w:rFonts w:hint="eastAsia" w:hAnsi="宋体"/>
          <w:color w:val="auto"/>
          <w:sz w:val="24"/>
          <w:szCs w:val="24"/>
          <w:highlight w:val="none"/>
        </w:rPr>
      </w:pPr>
      <w:r>
        <w:rPr>
          <w:rFonts w:hint="eastAsia" w:hAnsi="宋体"/>
          <w:color w:val="auto"/>
          <w:sz w:val="24"/>
          <w:szCs w:val="24"/>
          <w:highlight w:val="none"/>
        </w:rPr>
        <w:t>（5）专用合同条款及其附件；</w:t>
      </w:r>
    </w:p>
    <w:p>
      <w:pPr>
        <w:pStyle w:val="8"/>
        <w:adjustRightInd w:val="0"/>
        <w:snapToGrid w:val="0"/>
        <w:spacing w:before="120" w:after="120" w:line="360" w:lineRule="auto"/>
        <w:ind w:left="1" w:firstLine="658"/>
        <w:rPr>
          <w:rFonts w:hint="eastAsia" w:hAnsi="宋体"/>
          <w:color w:val="auto"/>
          <w:sz w:val="24"/>
          <w:szCs w:val="24"/>
          <w:highlight w:val="none"/>
        </w:rPr>
      </w:pPr>
      <w:r>
        <w:rPr>
          <w:rFonts w:hint="eastAsia" w:hAnsi="宋体"/>
          <w:color w:val="auto"/>
          <w:sz w:val="24"/>
          <w:szCs w:val="24"/>
          <w:highlight w:val="none"/>
        </w:rPr>
        <w:t xml:space="preserve">（6）通用合同条款； </w:t>
      </w:r>
    </w:p>
    <w:p>
      <w:pPr>
        <w:pStyle w:val="8"/>
        <w:adjustRightInd w:val="0"/>
        <w:snapToGrid w:val="0"/>
        <w:spacing w:before="120" w:after="120" w:line="360" w:lineRule="auto"/>
        <w:ind w:left="1" w:firstLine="658"/>
        <w:rPr>
          <w:rFonts w:hint="eastAsia" w:hAnsi="宋体"/>
          <w:color w:val="auto"/>
          <w:sz w:val="24"/>
          <w:szCs w:val="24"/>
          <w:highlight w:val="none"/>
        </w:rPr>
      </w:pPr>
      <w:r>
        <w:rPr>
          <w:rFonts w:hint="eastAsia" w:hAnsi="宋体"/>
          <w:color w:val="auto"/>
          <w:sz w:val="24"/>
          <w:szCs w:val="24"/>
          <w:highlight w:val="none"/>
        </w:rPr>
        <w:t>（7）技术标准和要求；</w:t>
      </w:r>
    </w:p>
    <w:p>
      <w:pPr>
        <w:pStyle w:val="8"/>
        <w:adjustRightInd w:val="0"/>
        <w:snapToGrid w:val="0"/>
        <w:spacing w:before="120" w:after="120" w:line="360" w:lineRule="auto"/>
        <w:ind w:left="1" w:firstLine="658"/>
        <w:rPr>
          <w:rFonts w:hAnsi="宋体"/>
          <w:color w:val="auto"/>
          <w:sz w:val="24"/>
          <w:szCs w:val="24"/>
          <w:highlight w:val="none"/>
        </w:rPr>
      </w:pPr>
      <w:r>
        <w:rPr>
          <w:rFonts w:hint="eastAsia" w:hAnsi="宋体"/>
          <w:color w:val="auto"/>
          <w:sz w:val="24"/>
          <w:szCs w:val="24"/>
          <w:highlight w:val="none"/>
        </w:rPr>
        <w:t>（8）其他合同文件。</w:t>
      </w:r>
    </w:p>
    <w:p>
      <w:pPr>
        <w:pStyle w:val="8"/>
        <w:adjustRightInd w:val="0"/>
        <w:snapToGrid w:val="0"/>
        <w:spacing w:before="120" w:after="120" w:line="360" w:lineRule="auto"/>
        <w:ind w:firstLine="660"/>
        <w:rPr>
          <w:rFonts w:hAnsi="宋体"/>
          <w:b/>
          <w:color w:val="auto"/>
          <w:sz w:val="24"/>
          <w:szCs w:val="24"/>
          <w:highlight w:val="none"/>
        </w:rPr>
      </w:pPr>
      <w:r>
        <w:rPr>
          <w:rFonts w:hint="eastAsia" w:hAnsi="宋体"/>
          <w:b/>
          <w:color w:val="auto"/>
          <w:sz w:val="24"/>
          <w:szCs w:val="24"/>
          <w:highlight w:val="none"/>
        </w:rPr>
        <w:t>二十、合同生效及其它</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 xml:space="preserve">19.1 </w:t>
      </w:r>
      <w:r>
        <w:rPr>
          <w:rFonts w:hint="eastAsia" w:hAnsi="宋体"/>
          <w:color w:val="auto"/>
          <w:sz w:val="24"/>
          <w:szCs w:val="24"/>
          <w:highlight w:val="none"/>
        </w:rPr>
        <w:t>合同经双方法定代表人或授权委托代表人签字并加盖单位公章后生效。</w:t>
      </w:r>
    </w:p>
    <w:p>
      <w:pPr>
        <w:pStyle w:val="8"/>
        <w:adjustRightInd w:val="0"/>
        <w:snapToGrid w:val="0"/>
        <w:spacing w:before="120" w:after="120" w:line="360" w:lineRule="auto"/>
        <w:ind w:firstLine="658"/>
        <w:rPr>
          <w:rFonts w:hAnsi="宋体"/>
          <w:color w:val="auto"/>
          <w:sz w:val="24"/>
          <w:szCs w:val="24"/>
          <w:highlight w:val="none"/>
        </w:rPr>
      </w:pPr>
      <w:r>
        <w:rPr>
          <w:rFonts w:hAnsi="宋体"/>
          <w:color w:val="auto"/>
          <w:sz w:val="24"/>
          <w:szCs w:val="24"/>
          <w:highlight w:val="none"/>
        </w:rPr>
        <w:t>19.2</w:t>
      </w:r>
      <w:r>
        <w:rPr>
          <w:rFonts w:hint="eastAsia" w:hAnsi="宋体"/>
          <w:color w:val="auto"/>
          <w:sz w:val="24"/>
          <w:szCs w:val="24"/>
          <w:highlight w:val="none"/>
        </w:rPr>
        <w:t>本合同未尽事宜，遵照《合同法》有关条文执行。</w:t>
      </w:r>
    </w:p>
    <w:p>
      <w:pPr>
        <w:pStyle w:val="8"/>
        <w:adjustRightInd w:val="0"/>
        <w:snapToGrid w:val="0"/>
        <w:spacing w:before="120" w:after="120" w:line="360" w:lineRule="auto"/>
        <w:ind w:left="1" w:firstLine="658"/>
        <w:rPr>
          <w:rFonts w:hAnsi="宋体"/>
          <w:color w:val="auto"/>
          <w:sz w:val="24"/>
          <w:szCs w:val="24"/>
          <w:highlight w:val="none"/>
        </w:rPr>
      </w:pPr>
      <w:r>
        <w:rPr>
          <w:rFonts w:hAnsi="宋体"/>
          <w:color w:val="auto"/>
          <w:sz w:val="24"/>
          <w:szCs w:val="24"/>
          <w:highlight w:val="none"/>
        </w:rPr>
        <w:t xml:space="preserve">19.3 </w:t>
      </w:r>
      <w:r>
        <w:rPr>
          <w:rFonts w:hint="eastAsia" w:hAnsi="宋体"/>
          <w:color w:val="auto"/>
          <w:sz w:val="24"/>
          <w:szCs w:val="24"/>
          <w:highlight w:val="none"/>
        </w:rPr>
        <w:t>本合同正本一式四份，具有同等法律效力，甲方、乙方各执两份。</w:t>
      </w:r>
    </w:p>
    <w:p>
      <w:pPr>
        <w:pStyle w:val="8"/>
        <w:adjustRightInd w:val="0"/>
        <w:snapToGrid w:val="0"/>
        <w:spacing w:before="120" w:after="120" w:line="360" w:lineRule="auto"/>
        <w:ind w:left="420" w:leftChars="200" w:firstLine="240" w:firstLineChars="100"/>
        <w:rPr>
          <w:rFonts w:hAnsi="宋体"/>
          <w:color w:val="auto"/>
          <w:sz w:val="24"/>
          <w:szCs w:val="24"/>
          <w:highlight w:val="none"/>
        </w:rPr>
      </w:pPr>
      <w:r>
        <w:rPr>
          <w:rFonts w:hint="eastAsia" w:hAnsi="宋体"/>
          <w:color w:val="auto"/>
          <w:sz w:val="24"/>
          <w:szCs w:val="24"/>
          <w:highlight w:val="none"/>
        </w:rPr>
        <w:t>甲方：乙方：</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地址：地址：</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法定代表人或授权代表：</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项目负责人</w:t>
      </w:r>
      <w:r>
        <w:rPr>
          <w:rFonts w:hAnsi="宋体"/>
          <w:color w:val="auto"/>
          <w:sz w:val="24"/>
          <w:szCs w:val="24"/>
          <w:highlight w:val="none"/>
        </w:rPr>
        <w:t xml:space="preserve">:                              </w:t>
      </w:r>
      <w:r>
        <w:rPr>
          <w:rFonts w:hint="eastAsia" w:hAnsi="宋体"/>
          <w:color w:val="auto"/>
          <w:sz w:val="24"/>
          <w:szCs w:val="24"/>
          <w:highlight w:val="none"/>
        </w:rPr>
        <w:t>法定代表人或授权代表：</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项目联系人</w:t>
      </w:r>
      <w:r>
        <w:rPr>
          <w:rFonts w:hAnsi="宋体"/>
          <w:color w:val="auto"/>
          <w:sz w:val="24"/>
          <w:szCs w:val="24"/>
          <w:highlight w:val="none"/>
        </w:rPr>
        <w:t>:</w:t>
      </w:r>
    </w:p>
    <w:p>
      <w:pPr>
        <w:pStyle w:val="8"/>
        <w:adjustRightInd w:val="0"/>
        <w:snapToGrid w:val="0"/>
        <w:spacing w:before="120" w:after="120" w:line="360" w:lineRule="auto"/>
        <w:ind w:firstLine="658"/>
        <w:rPr>
          <w:rFonts w:hAnsi="宋体"/>
          <w:color w:val="auto"/>
          <w:sz w:val="24"/>
          <w:szCs w:val="24"/>
          <w:highlight w:val="none"/>
        </w:rPr>
      </w:pPr>
      <w:r>
        <w:rPr>
          <w:rFonts w:hint="eastAsia" w:hAnsi="宋体"/>
          <w:color w:val="auto"/>
          <w:sz w:val="24"/>
          <w:szCs w:val="24"/>
          <w:highlight w:val="none"/>
        </w:rPr>
        <w:t>联系电话：联系电话：</w:t>
      </w:r>
    </w:p>
    <w:p>
      <w:pPr>
        <w:pStyle w:val="8"/>
        <w:adjustRightInd w:val="0"/>
        <w:snapToGrid w:val="0"/>
        <w:spacing w:before="120" w:after="120" w:line="360" w:lineRule="auto"/>
        <w:ind w:firstLine="767"/>
        <w:rPr>
          <w:rFonts w:cs="仿宋"/>
          <w:color w:val="auto"/>
          <w:sz w:val="24"/>
          <w:highlight w:val="none"/>
        </w:rPr>
      </w:pPr>
      <w:r>
        <w:rPr>
          <w:rFonts w:hint="eastAsia"/>
          <w:color w:val="auto"/>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10</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24</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377"/>
    <w:rsid w:val="00533F15"/>
    <w:rsid w:val="00537018"/>
    <w:rsid w:val="00540A3F"/>
    <w:rsid w:val="00541B97"/>
    <w:rsid w:val="00544BF1"/>
    <w:rsid w:val="00545F0F"/>
    <w:rsid w:val="00546198"/>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5B517B2"/>
    <w:rsid w:val="09637941"/>
    <w:rsid w:val="0BDF51D7"/>
    <w:rsid w:val="0C3615C8"/>
    <w:rsid w:val="0C4861BD"/>
    <w:rsid w:val="0D873213"/>
    <w:rsid w:val="0D9425DE"/>
    <w:rsid w:val="0D99361C"/>
    <w:rsid w:val="107D340A"/>
    <w:rsid w:val="10EB4170"/>
    <w:rsid w:val="10F05838"/>
    <w:rsid w:val="113C24CA"/>
    <w:rsid w:val="119D0D41"/>
    <w:rsid w:val="12162C3B"/>
    <w:rsid w:val="130F1D58"/>
    <w:rsid w:val="146723C1"/>
    <w:rsid w:val="14896182"/>
    <w:rsid w:val="155010AB"/>
    <w:rsid w:val="1584594C"/>
    <w:rsid w:val="15907301"/>
    <w:rsid w:val="15A90346"/>
    <w:rsid w:val="16AA09BD"/>
    <w:rsid w:val="17833DE3"/>
    <w:rsid w:val="1C121D57"/>
    <w:rsid w:val="1C4A137C"/>
    <w:rsid w:val="1F11313D"/>
    <w:rsid w:val="1F956998"/>
    <w:rsid w:val="20DC5C02"/>
    <w:rsid w:val="20FE711F"/>
    <w:rsid w:val="21A70E96"/>
    <w:rsid w:val="22891E2D"/>
    <w:rsid w:val="22D33607"/>
    <w:rsid w:val="23FD2509"/>
    <w:rsid w:val="243943F8"/>
    <w:rsid w:val="24E05430"/>
    <w:rsid w:val="267A7579"/>
    <w:rsid w:val="27961F1E"/>
    <w:rsid w:val="27AD7C03"/>
    <w:rsid w:val="29062B05"/>
    <w:rsid w:val="29127A38"/>
    <w:rsid w:val="2AB43BC5"/>
    <w:rsid w:val="2B556F15"/>
    <w:rsid w:val="2B7F4BC3"/>
    <w:rsid w:val="2CE81BAF"/>
    <w:rsid w:val="2DAC05D8"/>
    <w:rsid w:val="2E726843"/>
    <w:rsid w:val="2EDC02FF"/>
    <w:rsid w:val="3172033E"/>
    <w:rsid w:val="3227588C"/>
    <w:rsid w:val="325F6558"/>
    <w:rsid w:val="331653E5"/>
    <w:rsid w:val="351529A9"/>
    <w:rsid w:val="355A74E9"/>
    <w:rsid w:val="35FD1F7A"/>
    <w:rsid w:val="366D672C"/>
    <w:rsid w:val="36E3150F"/>
    <w:rsid w:val="385D644E"/>
    <w:rsid w:val="38F33167"/>
    <w:rsid w:val="39C83C69"/>
    <w:rsid w:val="39CE5E1D"/>
    <w:rsid w:val="3A9701E9"/>
    <w:rsid w:val="3C003247"/>
    <w:rsid w:val="3C8E6F2D"/>
    <w:rsid w:val="3D6145DC"/>
    <w:rsid w:val="3EDB4EA4"/>
    <w:rsid w:val="3FC31914"/>
    <w:rsid w:val="42643A73"/>
    <w:rsid w:val="42AA1012"/>
    <w:rsid w:val="43FB66E3"/>
    <w:rsid w:val="44DC7F4B"/>
    <w:rsid w:val="45651876"/>
    <w:rsid w:val="46AA377D"/>
    <w:rsid w:val="49363676"/>
    <w:rsid w:val="4A4B48E3"/>
    <w:rsid w:val="4B5137BF"/>
    <w:rsid w:val="4DA86B45"/>
    <w:rsid w:val="51497070"/>
    <w:rsid w:val="51E025FE"/>
    <w:rsid w:val="52FD675A"/>
    <w:rsid w:val="532B7AD5"/>
    <w:rsid w:val="53D80FA7"/>
    <w:rsid w:val="5473349C"/>
    <w:rsid w:val="54B6223B"/>
    <w:rsid w:val="54E15A0F"/>
    <w:rsid w:val="55344B23"/>
    <w:rsid w:val="56C21B98"/>
    <w:rsid w:val="57360F05"/>
    <w:rsid w:val="581F495D"/>
    <w:rsid w:val="58484116"/>
    <w:rsid w:val="58DA78C0"/>
    <w:rsid w:val="5AC859BF"/>
    <w:rsid w:val="5C0F2072"/>
    <w:rsid w:val="5CFC1D50"/>
    <w:rsid w:val="5E6C25B6"/>
    <w:rsid w:val="5E84123F"/>
    <w:rsid w:val="607E0927"/>
    <w:rsid w:val="619D5BCC"/>
    <w:rsid w:val="6233128F"/>
    <w:rsid w:val="62635DDC"/>
    <w:rsid w:val="62FE3555"/>
    <w:rsid w:val="63D7368B"/>
    <w:rsid w:val="665A104A"/>
    <w:rsid w:val="68A603CF"/>
    <w:rsid w:val="69E27B06"/>
    <w:rsid w:val="6A0F3694"/>
    <w:rsid w:val="6A5C1E75"/>
    <w:rsid w:val="6AB76CFB"/>
    <w:rsid w:val="6BC1702A"/>
    <w:rsid w:val="6C282248"/>
    <w:rsid w:val="6CBD55AC"/>
    <w:rsid w:val="6DE86594"/>
    <w:rsid w:val="753E278B"/>
    <w:rsid w:val="75BE6EB5"/>
    <w:rsid w:val="7815375E"/>
    <w:rsid w:val="7AE40810"/>
    <w:rsid w:val="7BBB6C68"/>
    <w:rsid w:val="7C574749"/>
    <w:rsid w:val="7C8E2CF6"/>
    <w:rsid w:val="7C967B8B"/>
    <w:rsid w:val="7CD015B7"/>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kern w:val="44"/>
      <w:sz w:val="44"/>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4">
    <w:name w:val="annotation text"/>
    <w:basedOn w:val="1"/>
    <w:link w:val="21"/>
    <w:qFormat/>
    <w:uiPriority w:val="99"/>
    <w:pPr>
      <w:jc w:val="left"/>
    </w:pPr>
    <w:rPr>
      <w:sz w:val="24"/>
      <w:szCs w:val="20"/>
    </w:rPr>
  </w:style>
  <w:style w:type="paragraph" w:styleId="5">
    <w:name w:val="Body Text"/>
    <w:basedOn w:val="1"/>
    <w:link w:val="40"/>
    <w:unhideWhenUsed/>
    <w:qFormat/>
    <w:locked/>
    <w:uiPriority w:val="99"/>
    <w:pPr>
      <w:spacing w:after="120"/>
    </w:pPr>
  </w:style>
  <w:style w:type="paragraph" w:styleId="6">
    <w:name w:val="Body Text Indent"/>
    <w:basedOn w:val="1"/>
    <w:link w:val="22"/>
    <w:qFormat/>
    <w:uiPriority w:val="99"/>
    <w:pPr>
      <w:ind w:firstLine="575" w:firstLineChars="274"/>
    </w:pPr>
    <w:rPr>
      <w:rFonts w:ascii="等线" w:eastAsia="等线"/>
      <w:sz w:val="22"/>
      <w:szCs w:val="20"/>
    </w:rPr>
  </w:style>
  <w:style w:type="paragraph" w:styleId="7">
    <w:name w:val="index 4"/>
    <w:basedOn w:val="1"/>
    <w:next w:val="1"/>
    <w:qFormat/>
    <w:uiPriority w:val="99"/>
    <w:pPr>
      <w:ind w:left="600" w:leftChars="600"/>
    </w:pPr>
    <w:rPr>
      <w:rFonts w:ascii="Verdana" w:hAnsi="Verdana"/>
    </w:rPr>
  </w:style>
  <w:style w:type="paragraph" w:styleId="8">
    <w:name w:val="Plain Text"/>
    <w:basedOn w:val="1"/>
    <w:link w:val="23"/>
    <w:qFormat/>
    <w:uiPriority w:val="0"/>
    <w:rPr>
      <w:rFonts w:ascii="宋体" w:hAnsi="Courier New"/>
      <w:szCs w:val="20"/>
    </w:rPr>
  </w:style>
  <w:style w:type="paragraph" w:styleId="9">
    <w:name w:val="Date"/>
    <w:basedOn w:val="1"/>
    <w:next w:val="1"/>
    <w:link w:val="24"/>
    <w:qFormat/>
    <w:uiPriority w:val="99"/>
    <w:pPr>
      <w:ind w:left="100" w:leftChars="2500"/>
    </w:pPr>
    <w:rPr>
      <w:sz w:val="24"/>
      <w:szCs w:val="20"/>
    </w:rPr>
  </w:style>
  <w:style w:type="paragraph" w:styleId="10">
    <w:name w:val="Balloon Text"/>
    <w:basedOn w:val="1"/>
    <w:link w:val="25"/>
    <w:semiHidden/>
    <w:qFormat/>
    <w:uiPriority w:val="99"/>
    <w:rPr>
      <w:kern w:val="0"/>
      <w:sz w:val="2"/>
      <w:szCs w:val="20"/>
    </w:rPr>
  </w:style>
  <w:style w:type="paragraph" w:styleId="11">
    <w:name w:val="footer"/>
    <w:basedOn w:val="1"/>
    <w:link w:val="26"/>
    <w:qFormat/>
    <w:uiPriority w:val="99"/>
    <w:pPr>
      <w:tabs>
        <w:tab w:val="center" w:pos="4153"/>
        <w:tab w:val="right" w:pos="8306"/>
      </w:tabs>
      <w:snapToGrid w:val="0"/>
      <w:jc w:val="left"/>
    </w:pPr>
    <w:rPr>
      <w:kern w:val="0"/>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28"/>
    <w:qFormat/>
    <w:uiPriority w:val="99"/>
    <w:rPr>
      <w:b/>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qFormat/>
    <w:uiPriority w:val="99"/>
    <w:rPr>
      <w:rFonts w:cs="Times New Roman"/>
      <w:color w:val="0563C1"/>
      <w:u w:val="single"/>
    </w:rPr>
  </w:style>
  <w:style w:type="character" w:styleId="19">
    <w:name w:val="annotation reference"/>
    <w:basedOn w:val="17"/>
    <w:qFormat/>
    <w:uiPriority w:val="99"/>
    <w:rPr>
      <w:rFonts w:cs="Times New Roman"/>
      <w:sz w:val="21"/>
    </w:rPr>
  </w:style>
  <w:style w:type="character" w:customStyle="1" w:styleId="20">
    <w:name w:val="标题 1 Char"/>
    <w:link w:val="3"/>
    <w:qFormat/>
    <w:locked/>
    <w:uiPriority w:val="99"/>
    <w:rPr>
      <w:rFonts w:cs="Times New Roman"/>
      <w:b/>
      <w:kern w:val="44"/>
      <w:sz w:val="44"/>
    </w:rPr>
  </w:style>
  <w:style w:type="character" w:customStyle="1" w:styleId="21">
    <w:name w:val="批注文字 Char"/>
    <w:link w:val="4"/>
    <w:qFormat/>
    <w:locked/>
    <w:uiPriority w:val="99"/>
    <w:rPr>
      <w:rFonts w:cs="Times New Roman"/>
      <w:kern w:val="2"/>
      <w:sz w:val="24"/>
    </w:rPr>
  </w:style>
  <w:style w:type="character" w:customStyle="1" w:styleId="22">
    <w:name w:val="正文文本缩进 Char"/>
    <w:link w:val="6"/>
    <w:qFormat/>
    <w:locked/>
    <w:uiPriority w:val="99"/>
    <w:rPr>
      <w:rFonts w:ascii="等线" w:eastAsia="等线" w:cs="Times New Roman"/>
      <w:kern w:val="2"/>
      <w:sz w:val="22"/>
    </w:rPr>
  </w:style>
  <w:style w:type="character" w:customStyle="1" w:styleId="23">
    <w:name w:val="纯文本 Char"/>
    <w:link w:val="8"/>
    <w:qFormat/>
    <w:locked/>
    <w:uiPriority w:val="0"/>
    <w:rPr>
      <w:rFonts w:ascii="宋体" w:hAnsi="Courier New" w:cs="Times New Roman"/>
      <w:kern w:val="2"/>
      <w:sz w:val="21"/>
    </w:rPr>
  </w:style>
  <w:style w:type="character" w:customStyle="1" w:styleId="24">
    <w:name w:val="日期 Char"/>
    <w:link w:val="9"/>
    <w:qFormat/>
    <w:locked/>
    <w:uiPriority w:val="99"/>
    <w:rPr>
      <w:rFonts w:cs="Times New Roman"/>
      <w:kern w:val="2"/>
      <w:sz w:val="24"/>
    </w:rPr>
  </w:style>
  <w:style w:type="character" w:customStyle="1" w:styleId="25">
    <w:name w:val="批注框文本 Char"/>
    <w:link w:val="10"/>
    <w:semiHidden/>
    <w:qFormat/>
    <w:locked/>
    <w:uiPriority w:val="99"/>
    <w:rPr>
      <w:rFonts w:cs="Times New Roman"/>
      <w:sz w:val="2"/>
    </w:rPr>
  </w:style>
  <w:style w:type="character" w:customStyle="1" w:styleId="26">
    <w:name w:val="页脚 Char"/>
    <w:link w:val="11"/>
    <w:semiHidden/>
    <w:qFormat/>
    <w:locked/>
    <w:uiPriority w:val="99"/>
    <w:rPr>
      <w:rFonts w:cs="Times New Roman"/>
      <w:sz w:val="18"/>
      <w:szCs w:val="18"/>
    </w:rPr>
  </w:style>
  <w:style w:type="character" w:customStyle="1" w:styleId="27">
    <w:name w:val="页眉 Char"/>
    <w:link w:val="12"/>
    <w:qFormat/>
    <w:locked/>
    <w:uiPriority w:val="99"/>
    <w:rPr>
      <w:rFonts w:cs="Times New Roman"/>
      <w:kern w:val="2"/>
      <w:sz w:val="18"/>
    </w:rPr>
  </w:style>
  <w:style w:type="character" w:customStyle="1" w:styleId="28">
    <w:name w:val="批注主题 Char"/>
    <w:link w:val="14"/>
    <w:qFormat/>
    <w:locked/>
    <w:uiPriority w:val="99"/>
    <w:rPr>
      <w:rFonts w:cs="Times New Roman"/>
      <w:b/>
      <w:kern w:val="2"/>
      <w:sz w:val="24"/>
    </w:rPr>
  </w:style>
  <w:style w:type="paragraph" w:customStyle="1" w:styleId="29">
    <w:name w:val="Char"/>
    <w:basedOn w:val="1"/>
    <w:qFormat/>
    <w:uiPriority w:val="99"/>
    <w:pPr>
      <w:tabs>
        <w:tab w:val="left" w:pos="360"/>
      </w:tabs>
    </w:pPr>
    <w:rPr>
      <w:sz w:val="24"/>
    </w:rPr>
  </w:style>
  <w:style w:type="character" w:customStyle="1" w:styleId="30">
    <w:name w:val="列出段落 Char"/>
    <w:link w:val="31"/>
    <w:qFormat/>
    <w:locked/>
    <w:uiPriority w:val="0"/>
  </w:style>
  <w:style w:type="paragraph" w:styleId="31">
    <w:name w:val="List Paragraph"/>
    <w:basedOn w:val="1"/>
    <w:link w:val="30"/>
    <w:qFormat/>
    <w:uiPriority w:val="34"/>
    <w:pPr>
      <w:widowControl/>
      <w:ind w:firstLine="420" w:firstLineChars="200"/>
      <w:jc w:val="left"/>
    </w:pPr>
    <w:rPr>
      <w:kern w:val="0"/>
      <w:sz w:val="20"/>
      <w:szCs w:val="20"/>
    </w:rPr>
  </w:style>
  <w:style w:type="table" w:customStyle="1" w:styleId="32">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laceholder Text"/>
    <w:semiHidden/>
    <w:qFormat/>
    <w:uiPriority w:val="99"/>
    <w:rPr>
      <w:rFonts w:cs="Times New Roman"/>
      <w:color w:val="808080"/>
    </w:rPr>
  </w:style>
  <w:style w:type="paragraph" w:customStyle="1" w:styleId="34">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5">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6">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列出段落2"/>
    <w:basedOn w:val="1"/>
    <w:qFormat/>
    <w:uiPriority w:val="99"/>
    <w:pPr>
      <w:ind w:firstLine="420" w:firstLineChars="200"/>
    </w:pPr>
    <w:rPr>
      <w:rFonts w:ascii="Calibri" w:hAnsi="Calibri"/>
      <w:szCs w:val="22"/>
    </w:rPr>
  </w:style>
  <w:style w:type="character" w:customStyle="1" w:styleId="38">
    <w:name w:val="标题 2 Char Char Char"/>
    <w:qFormat/>
    <w:uiPriority w:val="99"/>
    <w:rPr>
      <w:rFonts w:ascii="Arial" w:hAnsi="Arial" w:eastAsia="黑体"/>
      <w:b/>
      <w:kern w:val="2"/>
      <w:sz w:val="32"/>
      <w:lang w:val="en-US" w:eastAsia="zh-CN"/>
    </w:rPr>
  </w:style>
  <w:style w:type="paragraph" w:customStyle="1" w:styleId="39">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0">
    <w:name w:val="正文文本 Char"/>
    <w:link w:val="5"/>
    <w:qFormat/>
    <w:uiPriority w:val="99"/>
    <w:rPr>
      <w:kern w:val="2"/>
      <w:sz w:val="21"/>
      <w:szCs w:val="24"/>
    </w:rPr>
  </w:style>
  <w:style w:type="paragraph" w:customStyle="1" w:styleId="41">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2">
    <w:name w:val="正文2"/>
    <w:basedOn w:val="1"/>
    <w:qFormat/>
    <w:uiPriority w:val="0"/>
    <w:pPr>
      <w:spacing w:before="156" w:line="360" w:lineRule="auto"/>
      <w:ind w:firstLine="510" w:firstLineChars="200"/>
    </w:pPr>
    <w:rPr>
      <w:sz w:val="24"/>
    </w:rPr>
  </w:style>
  <w:style w:type="paragraph" w:customStyle="1" w:styleId="43">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4">
    <w:name w:val="A9"/>
    <w:qFormat/>
    <w:uiPriority w:val="0"/>
    <w:rPr>
      <w:rFonts w:cs="PSFEIH+StoneSans"/>
      <w:color w:val="262424"/>
      <w:sz w:val="20"/>
      <w:szCs w:val="20"/>
    </w:rPr>
  </w:style>
  <w:style w:type="paragraph" w:customStyle="1" w:styleId="45">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6">
    <w:name w:val="A14"/>
    <w:qFormat/>
    <w:uiPriority w:val="99"/>
    <w:rPr>
      <w:rFonts w:cs="Open Sans Light"/>
      <w:color w:val="FFFFFF"/>
      <w:sz w:val="13"/>
      <w:szCs w:val="13"/>
    </w:rPr>
  </w:style>
  <w:style w:type="paragraph" w:customStyle="1" w:styleId="47">
    <w:name w:val="表格文字"/>
    <w:basedOn w:val="1"/>
    <w:next w:val="5"/>
    <w:qFormat/>
    <w:uiPriority w:val="0"/>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97882-66DC-498E-8F2C-4331615DF10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2293</Words>
  <Characters>13072</Characters>
  <Lines>108</Lines>
  <Paragraphs>30</Paragraphs>
  <TotalTime>46</TotalTime>
  <ScaleCrop>false</ScaleCrop>
  <LinksUpToDate>false</LinksUpToDate>
  <CharactersWithSpaces>15335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2020-04-01T01:05:00Z</dcterms:created>
  <dc:creator>微软用户</dc:creator>
  <cp:lastModifiedBy>nxdlu</cp:lastModifiedBy>
  <cp:lastPrinted>2019-11-22T01:53:00Z</cp:lastPrinted>
  <dcterms:modified xsi:type="dcterms:W3CDTF">2020-06-28T01:48:32Z</dcterms:modified>
  <dc:title>淮海工学院A8-10号楼学生宿舍家具招标书</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