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bookmarkStart w:id="0" w:name="OLE_LINK1"/>
      <w:bookmarkStart w:id="1" w:name="OLE_LINK2"/>
      <w:r>
        <w:rPr>
          <w:b/>
          <w:sz w:val="44"/>
          <w:szCs w:val="44"/>
          <w:highlight w:val="none"/>
        </w:rPr>
        <w:t>南京信息工程大学</w:t>
      </w:r>
      <w:bookmarkEnd w:id="0"/>
      <w:bookmarkEnd w:id="1"/>
      <w:r>
        <w:rPr>
          <w:rFonts w:hint="eastAsia"/>
          <w:b/>
          <w:sz w:val="44"/>
          <w:szCs w:val="44"/>
          <w:highlight w:val="none"/>
        </w:rPr>
        <w:t>大学外语智能测评云平台</w:t>
      </w:r>
      <w:r>
        <w:rPr>
          <w:rFonts w:hint="eastAsia" w:ascii="宋体" w:hAnsi="宋体"/>
          <w:b/>
          <w:sz w:val="44"/>
          <w:szCs w:val="44"/>
          <w:highlight w:val="none"/>
        </w:rPr>
        <w:t>采购</w:t>
      </w:r>
      <w:r>
        <w:rPr>
          <w:rFonts w:hint="eastAsia"/>
          <w:b/>
          <w:sz w:val="44"/>
          <w:szCs w:val="44"/>
          <w:highlight w:val="none"/>
        </w:rPr>
        <w:t>项目</w:t>
      </w:r>
      <w:r>
        <w:rPr>
          <w:b/>
          <w:sz w:val="44"/>
          <w:szCs w:val="44"/>
          <w:highlight w:val="none"/>
        </w:rPr>
        <w:t>招标文件</w:t>
      </w:r>
    </w:p>
    <w:p>
      <w:pPr>
        <w:pStyle w:val="2"/>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（招标编号：SBC2020069）</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20年0</w:t>
      </w:r>
      <w:r>
        <w:rPr>
          <w:rFonts w:hint="eastAsia" w:ascii="宋体" w:hAnsi="宋体" w:cs="仿宋"/>
          <w:sz w:val="28"/>
          <w:szCs w:val="28"/>
          <w:highlight w:val="none"/>
          <w:u w:val="single"/>
          <w:lang w:val="en-US" w:eastAsia="zh-CN"/>
        </w:rPr>
        <w:t>8</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05</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7</w:t>
      </w:r>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科研工作需要，受校实验室与设备管理处委托，就</w:t>
      </w:r>
      <w:r>
        <w:rPr>
          <w:rFonts w:hint="eastAsia" w:ascii="宋体" w:hAnsi="宋体"/>
          <w:sz w:val="28"/>
          <w:szCs w:val="28"/>
          <w:highlight w:val="none"/>
        </w:rPr>
        <w:t>大学外语智能测评云平台采购项目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2"/>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2"/>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w:t>
      </w:r>
      <w:r>
        <w:rPr>
          <w:rFonts w:hint="eastAsia" w:ascii="宋体" w:hAnsi="宋体"/>
          <w:sz w:val="28"/>
          <w:szCs w:val="28"/>
          <w:highlight w:val="none"/>
        </w:rPr>
        <w:t>大学外语智能测评云平台采购项目</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19"/>
          <w:b/>
          <w:color w:val="auto"/>
          <w:sz w:val="24"/>
          <w:highlight w:val="none"/>
        </w:rPr>
        <w:t>https://bulletin.nuist.edu.cn/779/lis</w:t>
      </w:r>
      <w:r>
        <w:rPr>
          <w:rStyle w:val="19"/>
          <w:color w:val="auto"/>
          <w:sz w:val="24"/>
          <w:highlight w:val="none"/>
        </w:rPr>
        <w:t>t.htm</w:t>
      </w:r>
      <w:r>
        <w:rPr>
          <w:rStyle w:val="19"/>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rPr>
        <w:t>zbc.nuist.edu.cn</w:t>
      </w:r>
      <w:r>
        <w:rPr>
          <w:rFonts w:ascii="宋体" w:hAnsi="宋体"/>
          <w:b/>
          <w:sz w:val="24"/>
          <w:szCs w:val="28"/>
          <w:highlight w:val="non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sz w:val="28"/>
          <w:szCs w:val="28"/>
          <w:highlight w:val="none"/>
        </w:rPr>
      </w:pPr>
      <w:r>
        <w:rPr>
          <w:rFonts w:ascii="宋体" w:hAnsi="宋体"/>
          <w:sz w:val="28"/>
          <w:szCs w:val="28"/>
          <w:highlight w:val="none"/>
        </w:rPr>
        <w:t>5.</w:t>
      </w:r>
      <w:r>
        <w:rPr>
          <w:rFonts w:hint="eastAsia" w:ascii="宋体" w:hAnsi="宋体"/>
          <w:sz w:val="28"/>
          <w:szCs w:val="28"/>
          <w:highlight w:val="none"/>
        </w:rPr>
        <w:t>正式的答疑回复文件也按上述方式处理留存。</w:t>
      </w:r>
    </w:p>
    <w:p>
      <w:pPr>
        <w:pStyle w:val="40"/>
        <w:adjustRightInd w:val="0"/>
        <w:snapToGrid w:val="0"/>
        <w:spacing w:before="0" w:beforeAutospacing="0" w:after="0" w:afterAutospacing="0" w:line="360" w:lineRule="auto"/>
        <w:ind w:firstLine="560" w:firstLineChars="200"/>
        <w:rPr>
          <w:rFonts w:cs="Times New Roman"/>
          <w:color w:val="auto"/>
          <w:kern w:val="2"/>
          <w:sz w:val="28"/>
          <w:szCs w:val="28"/>
          <w:highlight w:val="none"/>
        </w:rPr>
      </w:pPr>
      <w:r>
        <w:rPr>
          <w:rFonts w:cs="Times New Roman"/>
          <w:color w:val="auto"/>
          <w:kern w:val="2"/>
          <w:sz w:val="28"/>
          <w:szCs w:val="28"/>
          <w:highlight w:val="none"/>
        </w:rPr>
        <w:t>6.</w:t>
      </w:r>
      <w:r>
        <w:rPr>
          <w:rFonts w:hint="eastAsia" w:cs="Times New Roman"/>
          <w:color w:val="auto"/>
          <w:kern w:val="2"/>
          <w:sz w:val="28"/>
          <w:szCs w:val="28"/>
          <w:highlight w:val="none"/>
        </w:rPr>
        <w:t>投标有效期：自开标之日起90天内投标有效。</w:t>
      </w:r>
    </w:p>
    <w:p>
      <w:pPr>
        <w:pStyle w:val="40"/>
        <w:adjustRightInd w:val="0"/>
        <w:snapToGrid w:val="0"/>
        <w:spacing w:before="0" w:beforeAutospacing="0" w:after="0" w:afterAutospacing="0" w:line="360" w:lineRule="auto"/>
        <w:ind w:firstLine="560" w:firstLineChars="200"/>
        <w:rPr>
          <w:rFonts w:cs="Times New Roman"/>
          <w:color w:val="auto"/>
          <w:sz w:val="28"/>
          <w:szCs w:val="28"/>
          <w:highlight w:val="none"/>
        </w:rPr>
      </w:pPr>
      <w:r>
        <w:rPr>
          <w:rFonts w:hint="eastAsia" w:cs="Times New Roman"/>
          <w:color w:val="auto"/>
          <w:kern w:val="2"/>
          <w:sz w:val="28"/>
          <w:szCs w:val="28"/>
          <w:highlight w:val="none"/>
        </w:rPr>
        <w:t>7.</w:t>
      </w:r>
      <w:r>
        <w:rPr>
          <w:rFonts w:hint="eastAsia" w:cs="Times New Roman"/>
          <w:color w:val="auto"/>
          <w:sz w:val="28"/>
          <w:szCs w:val="28"/>
          <w:highlight w:val="none"/>
        </w:rPr>
        <w:t>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adjustRightInd w:val="0"/>
        <w:snapToGrid w:val="0"/>
        <w:spacing w:line="360" w:lineRule="auto"/>
        <w:ind w:firstLine="560" w:firstLineChars="200"/>
        <w:rPr>
          <w:rFonts w:ascii="宋体" w:hAnsi="宋体"/>
          <w:i/>
          <w:iCs/>
          <w:sz w:val="28"/>
          <w:szCs w:val="28"/>
          <w:highlight w:val="none"/>
          <w:u w:val="single"/>
        </w:rPr>
      </w:pPr>
      <w:r>
        <w:rPr>
          <w:rFonts w:hint="eastAsia" w:ascii="宋体" w:hAnsi="宋体" w:cs="Arial"/>
          <w:i/>
          <w:iCs/>
          <w:sz w:val="28"/>
          <w:szCs w:val="28"/>
          <w:highlight w:val="none"/>
          <w:u w:val="single"/>
        </w:rPr>
        <w:t>1.具有独立承担民事责任的能力</w:t>
      </w:r>
      <w:r>
        <w:rPr>
          <w:rFonts w:hint="eastAsia" w:ascii="宋体" w:hAnsi="宋体"/>
          <w:i/>
          <w:iCs/>
          <w:sz w:val="28"/>
          <w:szCs w:val="28"/>
          <w:highlight w:val="none"/>
          <w:u w:val="single"/>
        </w:rPr>
        <w:t>：须为独立法人企业，需提供企业法人营业执照；</w:t>
      </w:r>
    </w:p>
    <w:p>
      <w:pPr>
        <w:adjustRightInd w:val="0"/>
        <w:snapToGrid w:val="0"/>
        <w:spacing w:line="360" w:lineRule="auto"/>
        <w:ind w:firstLine="560" w:firstLineChars="200"/>
        <w:rPr>
          <w:rFonts w:ascii="宋体" w:hAnsi="宋体"/>
          <w:i/>
          <w:iCs/>
          <w:sz w:val="28"/>
          <w:szCs w:val="28"/>
          <w:highlight w:val="none"/>
          <w:u w:val="single"/>
        </w:rPr>
      </w:pPr>
      <w:r>
        <w:rPr>
          <w:rFonts w:hint="eastAsia" w:ascii="宋体" w:hAnsi="宋体" w:cs="宋体"/>
          <w:i/>
          <w:iCs/>
          <w:kern w:val="0"/>
          <w:sz w:val="28"/>
          <w:szCs w:val="28"/>
          <w:highlight w:val="none"/>
          <w:u w:val="single"/>
        </w:rPr>
        <w:t>2.具有良好的商业信誉和健全的财务会计制度</w:t>
      </w:r>
      <w:r>
        <w:rPr>
          <w:rFonts w:hint="eastAsia" w:ascii="宋体" w:hAnsi="宋体"/>
          <w:i/>
          <w:iCs/>
          <w:sz w:val="28"/>
          <w:szCs w:val="28"/>
          <w:highlight w:val="none"/>
          <w:u w:val="single"/>
        </w:rPr>
        <w:t>：需提供参加本次投标活动前近六个月内（2020年0</w:t>
      </w:r>
      <w:r>
        <w:rPr>
          <w:rFonts w:hint="eastAsia" w:ascii="宋体" w:hAnsi="宋体"/>
          <w:i/>
          <w:iCs/>
          <w:sz w:val="28"/>
          <w:szCs w:val="28"/>
          <w:highlight w:val="none"/>
          <w:u w:val="single"/>
          <w:lang w:val="en-US" w:eastAsia="zh-CN"/>
        </w:rPr>
        <w:t>2</w:t>
      </w:r>
      <w:r>
        <w:rPr>
          <w:rFonts w:hint="eastAsia" w:ascii="宋体" w:hAnsi="宋体"/>
          <w:i/>
          <w:iCs/>
          <w:sz w:val="28"/>
          <w:szCs w:val="28"/>
          <w:highlight w:val="none"/>
          <w:u w:val="single"/>
        </w:rPr>
        <w:t>月至今）任一月份的资产负债表和利润表,或上一年度审计报告（提供相关复印件并加盖公章），或银行出具的资信证明，或财政部门认可的专业担保机构出具的投标担保函（法人或者其他组织成立未满一年的可以不提供）；</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3.具有履行合同所必需的设备和专业技术能力：供应商根据履行采购项目合同需要，提供履行合同所必需的设备和专业技术能力的证明材料；</w:t>
      </w:r>
    </w:p>
    <w:p>
      <w:pPr>
        <w:adjustRightInd w:val="0"/>
        <w:snapToGrid w:val="0"/>
        <w:spacing w:line="360" w:lineRule="auto"/>
        <w:ind w:firstLine="560" w:firstLineChars="200"/>
        <w:rPr>
          <w:rFonts w:ascii="宋体" w:hAnsi="宋体"/>
          <w:i/>
          <w:iCs/>
          <w:sz w:val="28"/>
          <w:szCs w:val="28"/>
          <w:highlight w:val="none"/>
          <w:u w:val="single"/>
        </w:rPr>
      </w:pPr>
      <w:r>
        <w:rPr>
          <w:rFonts w:hint="eastAsia" w:ascii="宋体" w:hAnsi="宋体" w:cs="宋体"/>
          <w:i/>
          <w:iCs/>
          <w:kern w:val="0"/>
          <w:sz w:val="28"/>
          <w:szCs w:val="28"/>
          <w:highlight w:val="none"/>
          <w:u w:val="single"/>
        </w:rPr>
        <w:t>4.有依法缴纳税收和社会保障资金的良好记录</w:t>
      </w:r>
      <w:r>
        <w:rPr>
          <w:rFonts w:hint="eastAsia" w:ascii="宋体" w:hAnsi="宋体"/>
          <w:i/>
          <w:iCs/>
          <w:sz w:val="28"/>
          <w:szCs w:val="28"/>
          <w:highlight w:val="none"/>
          <w:u w:val="single"/>
        </w:rPr>
        <w:t>：提供参加本次投标活动前近六个月内（2020年0</w:t>
      </w:r>
      <w:r>
        <w:rPr>
          <w:rFonts w:hint="eastAsia" w:ascii="宋体" w:hAnsi="宋体"/>
          <w:i/>
          <w:iCs/>
          <w:sz w:val="28"/>
          <w:szCs w:val="28"/>
          <w:highlight w:val="none"/>
          <w:u w:val="single"/>
          <w:lang w:val="en-US" w:eastAsia="zh-CN"/>
        </w:rPr>
        <w:t>2</w:t>
      </w:r>
      <w:r>
        <w:rPr>
          <w:rFonts w:hint="eastAsia" w:ascii="宋体" w:hAnsi="宋体"/>
          <w:i/>
          <w:iCs/>
          <w:sz w:val="28"/>
          <w:szCs w:val="28"/>
          <w:highlight w:val="none"/>
          <w:u w:val="single"/>
        </w:rPr>
        <w:t>月至今）任一月份依法缴纳税收的凭据，以及缴纳社会保险的凭据（专用收据或社会保险的凭据）；依法免税或不需要缴纳社会保障资金的投标人，应提供相应文件证明；</w:t>
      </w:r>
    </w:p>
    <w:p>
      <w:pPr>
        <w:adjustRightInd w:val="0"/>
        <w:snapToGrid w:val="0"/>
        <w:spacing w:line="360" w:lineRule="auto"/>
        <w:ind w:firstLine="560" w:firstLineChars="200"/>
        <w:rPr>
          <w:rFonts w:ascii="宋体" w:hAnsi="宋体"/>
          <w:i/>
          <w:iCs/>
          <w:sz w:val="28"/>
          <w:szCs w:val="28"/>
          <w:highlight w:val="none"/>
          <w:u w:val="single"/>
        </w:rPr>
      </w:pPr>
      <w:r>
        <w:rPr>
          <w:rFonts w:hint="eastAsia" w:ascii="宋体" w:hAnsi="宋体" w:cs="宋体"/>
          <w:i/>
          <w:iCs/>
          <w:kern w:val="0"/>
          <w:sz w:val="28"/>
          <w:szCs w:val="28"/>
          <w:highlight w:val="none"/>
          <w:u w:val="single"/>
        </w:rPr>
        <w:t>5.参加政府采购活动前三年内，在经营活动中没有违法记录</w:t>
      </w:r>
      <w:r>
        <w:rPr>
          <w:rFonts w:hint="eastAsia" w:ascii="宋体" w:hAnsi="宋体"/>
          <w:i/>
          <w:iCs/>
          <w:sz w:val="28"/>
          <w:szCs w:val="28"/>
          <w:highlight w:val="none"/>
          <w:u w:val="single"/>
        </w:rPr>
        <w:t>：需提供参加本次投标活动前3年内在经营活动中没有重大违法记录的书面声明；</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6.法律、行政法规规定的其他条件：无。</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（二）投标人不得存在下列情形之一</w:t>
      </w:r>
      <w:r>
        <w:rPr>
          <w:rFonts w:hint="eastAsia" w:ascii="宋体" w:hAnsi="宋体"/>
          <w:i/>
          <w:iCs/>
          <w:sz w:val="28"/>
          <w:szCs w:val="28"/>
          <w:highlight w:val="none"/>
          <w:u w:val="single"/>
        </w:rPr>
        <w:t>（</w:t>
      </w:r>
      <w:r>
        <w:rPr>
          <w:rFonts w:hint="eastAsia" w:ascii="宋体" w:hAnsi="宋体"/>
          <w:b/>
          <w:i/>
          <w:iCs/>
          <w:sz w:val="28"/>
          <w:szCs w:val="28"/>
          <w:highlight w:val="none"/>
          <w:u w:val="single"/>
        </w:rPr>
        <w:t>提供加盖投标人公章的承诺书）</w:t>
      </w:r>
      <w:r>
        <w:rPr>
          <w:rFonts w:hint="eastAsia" w:ascii="宋体" w:hAnsi="宋体" w:cs="宋体"/>
          <w:i/>
          <w:iCs/>
          <w:kern w:val="0"/>
          <w:sz w:val="28"/>
          <w:szCs w:val="28"/>
          <w:highlight w:val="none"/>
          <w:u w:val="single"/>
        </w:rPr>
        <w:t>：</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（1）为招标人不具有独立法人资格的附属机构（单位）；</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（2）与招标人存在利害关系可能影响招标公正性的；</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（3）单位负责人为同一人或者存在控股、管理关系的不同单位；</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（4）处于被责令停业、财产被接管、冻结和破产状态，以及投标资格被取消或者被暂停且在暂停期内；</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（5）投标人近3年内有行贿犯罪行为且被记录，或者法定代表人有行贿犯罪记录且自记录之日起未超过 5年的。</w:t>
      </w:r>
    </w:p>
    <w:p>
      <w:pPr>
        <w:snapToGrid w:val="0"/>
        <w:spacing w:line="360" w:lineRule="auto"/>
        <w:ind w:firstLine="560" w:firstLineChars="200"/>
        <w:rPr>
          <w:rFonts w:ascii="宋体" w:hAnsi="宋体" w:cs="宋体"/>
          <w:i/>
          <w:iCs/>
          <w:kern w:val="0"/>
          <w:sz w:val="28"/>
          <w:szCs w:val="28"/>
          <w:highlight w:val="none"/>
          <w:u w:val="single"/>
        </w:rPr>
      </w:pPr>
      <w:r>
        <w:rPr>
          <w:rFonts w:hint="eastAsia" w:ascii="宋体" w:hAnsi="宋体" w:cs="宋体"/>
          <w:i/>
          <w:iCs/>
          <w:kern w:val="0"/>
          <w:sz w:val="28"/>
          <w:szCs w:val="28"/>
          <w:highlight w:val="none"/>
          <w:u w:val="single"/>
        </w:rPr>
        <w:t>（三）</w:t>
      </w:r>
      <w:r>
        <w:rPr>
          <w:rFonts w:hint="eastAsia" w:ascii="宋体" w:hAnsi="宋体" w:cs="宋体"/>
          <w:bCs/>
          <w:i/>
          <w:iCs/>
          <w:kern w:val="0"/>
          <w:sz w:val="28"/>
          <w:szCs w:val="28"/>
          <w:highlight w:val="none"/>
          <w:u w:val="single"/>
        </w:rPr>
        <w:t>拒绝下述供应商参加本次采购活动：</w:t>
      </w:r>
    </w:p>
    <w:p>
      <w:pPr>
        <w:shd w:val="clear" w:color="auto" w:fill="FFFFFF"/>
        <w:autoSpaceDE w:val="0"/>
        <w:adjustRightInd w:val="0"/>
        <w:snapToGrid w:val="0"/>
        <w:spacing w:line="360" w:lineRule="auto"/>
        <w:ind w:firstLine="560" w:firstLineChars="200"/>
        <w:jc w:val="left"/>
        <w:rPr>
          <w:rFonts w:ascii="宋体" w:hAnsi="宋体" w:cs="宋体"/>
          <w:i/>
          <w:iCs/>
          <w:kern w:val="0"/>
          <w:sz w:val="28"/>
          <w:szCs w:val="28"/>
          <w:highlight w:val="none"/>
          <w:u w:val="single"/>
        </w:rPr>
      </w:pPr>
      <w:r>
        <w:rPr>
          <w:rFonts w:hint="eastAsia" w:ascii="宋体" w:hAnsi="宋体" w:cs="宋体"/>
          <w:i/>
          <w:iCs/>
          <w:sz w:val="28"/>
          <w:szCs w:val="28"/>
          <w:highlight w:val="none"/>
          <w:u w:val="single"/>
        </w:rPr>
        <w:t>供应商被“信用中国”网站（www.creditchina.gov.cn）、“中国政府采购网”(www.ccgp.gov.cn)列入失信被执行人、重大税收违法案件当事人名单、政府采购严重违法失信行为记录名单</w:t>
      </w:r>
      <w:r>
        <w:rPr>
          <w:rFonts w:hint="eastAsia" w:ascii="宋体" w:hAnsi="宋体" w:cs="宋体"/>
          <w:b/>
          <w:i/>
          <w:iCs/>
          <w:sz w:val="28"/>
          <w:szCs w:val="28"/>
          <w:highlight w:val="none"/>
          <w:u w:val="single"/>
        </w:rPr>
        <w:t>（提供本项目报名截止日后的以上两个网站截图并加盖单位公章）</w:t>
      </w:r>
      <w:r>
        <w:rPr>
          <w:rFonts w:hint="eastAsia" w:ascii="宋体" w:hAnsi="宋体" w:cs="宋体"/>
          <w:i/>
          <w:iCs/>
          <w:sz w:val="28"/>
          <w:szCs w:val="28"/>
          <w:highlight w:val="none"/>
          <w:u w:val="singl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pStyle w:val="40"/>
        <w:adjustRightInd w:val="0"/>
        <w:snapToGrid w:val="0"/>
        <w:spacing w:before="0" w:beforeAutospacing="0" w:after="0" w:afterAutospacing="0" w:line="360" w:lineRule="auto"/>
        <w:ind w:firstLine="560" w:firstLineChars="200"/>
        <w:rPr>
          <w:color w:val="auto"/>
          <w:kern w:val="2"/>
          <w:sz w:val="28"/>
          <w:szCs w:val="28"/>
          <w:highlight w:val="none"/>
        </w:rPr>
      </w:pPr>
      <w:r>
        <w:rPr>
          <w:rFonts w:hint="eastAsia"/>
          <w:color w:val="auto"/>
          <w:kern w:val="2"/>
          <w:sz w:val="28"/>
          <w:szCs w:val="28"/>
          <w:highlight w:val="none"/>
        </w:rPr>
        <w:t>六、本项目预算价为75.00万元，本项目只接受人民币报价。</w:t>
      </w:r>
    </w:p>
    <w:p>
      <w:pPr>
        <w:pStyle w:val="40"/>
        <w:adjustRightInd w:val="0"/>
        <w:snapToGrid w:val="0"/>
        <w:spacing w:before="0" w:beforeAutospacing="0" w:after="0" w:afterAutospacing="0" w:line="360" w:lineRule="auto"/>
        <w:ind w:firstLine="560" w:firstLineChars="200"/>
        <w:rPr>
          <w:color w:val="auto"/>
          <w:kern w:val="2"/>
          <w:sz w:val="28"/>
          <w:szCs w:val="28"/>
          <w:highlight w:val="none"/>
        </w:rPr>
      </w:pP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投标人根据招标公告向我校提出报名后，从我校取得正式招标文件（纸质或电子版），并按招标文件的要求认真编制投标文件。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投标文件一正四副，正、副本均须列出目录，内容不得有插行、涂抹、粘贴等，并打印装订成册。</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“SBC2020069资料费”</w:t>
      </w:r>
      <w:r>
        <w:rPr>
          <w:rFonts w:hint="eastAsia" w:ascii="宋体" w:hAnsi="宋体" w:cs="宋体"/>
          <w:sz w:val="28"/>
          <w:szCs w:val="28"/>
          <w:highlight w:val="none"/>
        </w:rPr>
        <w:t>字样的；</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hint="eastAsia" w:ascii="宋体" w:hAnsi="宋体" w:cs="宋体"/>
          <w:sz w:val="28"/>
          <w:szCs w:val="28"/>
          <w:highlight w:val="none"/>
          <w:lang w:eastAsia="zh-CN"/>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w:t>
      </w:r>
      <w:r>
        <w:rPr>
          <w:rFonts w:hint="eastAsia" w:ascii="宋体" w:hAnsi="宋体" w:cs="宋体"/>
          <w:sz w:val="28"/>
          <w:szCs w:val="28"/>
          <w:highlight w:val="none"/>
        </w:rPr>
        <w:t>中标单位须及时缴纳</w:t>
      </w:r>
      <w:r>
        <w:rPr>
          <w:rFonts w:hint="eastAsia" w:ascii="宋体" w:hAnsi="宋体" w:cs="宋体"/>
          <w:sz w:val="28"/>
          <w:szCs w:val="28"/>
          <w:highlight w:val="none"/>
          <w:lang w:val="en-US" w:eastAsia="zh-CN"/>
        </w:rPr>
        <w:t>5000元</w:t>
      </w:r>
      <w:r>
        <w:rPr>
          <w:rFonts w:hint="eastAsia" w:ascii="宋体" w:hAnsi="宋体" w:cs="宋体"/>
          <w:sz w:val="28"/>
          <w:szCs w:val="28"/>
          <w:highlight w:val="none"/>
        </w:rPr>
        <w:t>履约保证金并前来我校领取《中标通知书》（一式二份）。服务完成，验收合格后</w:t>
      </w:r>
      <w:r>
        <w:rPr>
          <w:rFonts w:hint="eastAsia" w:ascii="宋体" w:hAnsi="宋体" w:cs="宋体"/>
          <w:sz w:val="28"/>
          <w:szCs w:val="28"/>
          <w:highlight w:val="none"/>
          <w:lang w:val="en-US" w:eastAsia="zh-CN"/>
        </w:rPr>
        <w:t>无息</w:t>
      </w:r>
      <w:r>
        <w:rPr>
          <w:rFonts w:hint="eastAsia" w:ascii="宋体" w:hAnsi="宋体" w:cs="宋体"/>
          <w:sz w:val="28"/>
          <w:szCs w:val="28"/>
          <w:highlight w:val="none"/>
        </w:rPr>
        <w:t>返还</w:t>
      </w:r>
      <w:r>
        <w:rPr>
          <w:rFonts w:hint="eastAsia" w:ascii="宋体" w:hAnsi="宋体" w:cs="宋体"/>
          <w:sz w:val="28"/>
          <w:szCs w:val="28"/>
          <w:highlight w:val="none"/>
          <w:lang w:eastAsia="zh-CN"/>
        </w:rPr>
        <w:t>。</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4"/>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hint="eastAsia" w:ascii="宋体" w:hAnsi="宋体" w:cs="宋体"/>
          <w:sz w:val="28"/>
          <w:szCs w:val="28"/>
          <w:highlight w:val="none"/>
        </w:rPr>
      </w:pPr>
      <w:r>
        <w:rPr>
          <w:rFonts w:hint="eastAsia" w:ascii="宋体" w:hAnsi="宋体" w:cs="宋体"/>
          <w:sz w:val="28"/>
          <w:szCs w:val="28"/>
          <w:highlight w:val="none"/>
        </w:rPr>
        <w:t>针对国内供应货物，中标单位所供设备（或软件、服务）进场安装调试或服务工作完毕，</w:t>
      </w:r>
      <w:r>
        <w:rPr>
          <w:rFonts w:hint="eastAsia" w:ascii="宋体" w:hAnsi="宋体" w:cs="宋体"/>
          <w:sz w:val="28"/>
          <w:szCs w:val="28"/>
          <w:highlight w:val="none"/>
        </w:rPr>
        <w:t>经验收、检测合格后，提供全额税务发票，凭最终签字和盖章的验收合格报告，支付至合同价的95%，余5%作质保金，质保期满后并经有关单位确认无质量问题后，一次性</w:t>
      </w:r>
      <w:r>
        <w:rPr>
          <w:rFonts w:hint="eastAsia" w:ascii="宋体" w:hAnsi="宋体" w:cs="宋体"/>
          <w:sz w:val="28"/>
          <w:szCs w:val="28"/>
          <w:highlight w:val="none"/>
          <w:lang w:val="en-US" w:eastAsia="zh-CN"/>
        </w:rPr>
        <w:t>无息</w:t>
      </w:r>
      <w:r>
        <w:rPr>
          <w:rFonts w:hint="eastAsia" w:ascii="宋体" w:hAnsi="宋体" w:cs="宋体"/>
          <w:sz w:val="28"/>
          <w:szCs w:val="28"/>
          <w:highlight w:val="none"/>
        </w:rPr>
        <w:t>支付完毕</w:t>
      </w:r>
      <w:r>
        <w:rPr>
          <w:rFonts w:hint="eastAsia" w:ascii="宋体" w:hAnsi="宋体" w:cs="宋体"/>
          <w:sz w:val="28"/>
          <w:szCs w:val="28"/>
          <w:highlight w:val="none"/>
        </w:rPr>
        <w:t>。具体内容以最终签署的合同约定为准。</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针对国外供应货物（进口货物），由外贸公司开具全额发票，外贸合同中采用100%信用证，90%见单即付，10%凭最终用户方签字和盖章的验收报告支付。</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）我校不接收现金或支付宝等方式交费。各投标人务必通过单位银行基本账户提前将资料费汇至我校以下账号：户名：南京信息工程大学；账号：</w:t>
      </w:r>
      <w:r>
        <w:rPr>
          <w:rFonts w:ascii="宋体" w:hAnsi="宋体" w:cs="宋体"/>
          <w:sz w:val="28"/>
          <w:szCs w:val="28"/>
          <w:highlight w:val="none"/>
        </w:rPr>
        <w:t>10115401040000228</w:t>
      </w:r>
      <w:r>
        <w:rPr>
          <w:rFonts w:hint="eastAsia" w:ascii="宋体" w:hAnsi="宋体" w:cs="宋体"/>
          <w:sz w:val="28"/>
          <w:szCs w:val="28"/>
          <w:highlight w:val="none"/>
        </w:rPr>
        <w:t>；开户银行：中国农业银行南京盘城支行。请各投标人务必在转账留言栏备注填写</w:t>
      </w:r>
      <w:r>
        <w:rPr>
          <w:rFonts w:hint="eastAsia" w:ascii="宋体" w:hAnsi="宋体" w:cs="宋体"/>
          <w:b/>
          <w:sz w:val="28"/>
          <w:szCs w:val="28"/>
          <w:highlight w:val="none"/>
        </w:rPr>
        <w:t>“SBC2020069资料费”</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履约保证金（或投标保证金）</w:t>
      </w:r>
      <w:r>
        <w:rPr>
          <w:rFonts w:hint="eastAsia" w:ascii="宋体" w:hAnsi="宋体" w:cs="宋体"/>
          <w:sz w:val="28"/>
          <w:szCs w:val="28"/>
          <w:highlight w:val="none"/>
        </w:rPr>
        <w:t>：</w:t>
      </w:r>
      <w:r>
        <w:rPr>
          <w:rFonts w:hint="eastAsia" w:ascii="宋体" w:hAnsi="宋体" w:cs="宋体"/>
          <w:sz w:val="28"/>
          <w:szCs w:val="28"/>
          <w:highlight w:val="none"/>
          <w:lang w:val="en-US" w:eastAsia="zh-CN"/>
        </w:rPr>
        <w:t>5000元</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bookmarkStart w:id="21" w:name="_GoBack"/>
      <w:bookmarkEnd w:id="21"/>
    </w:p>
    <w:p>
      <w:pPr>
        <w:spacing w:line="276" w:lineRule="auto"/>
        <w:ind w:firstLine="560" w:firstLineChars="200"/>
        <w:rPr>
          <w:rFonts w:hint="default" w:ascii="宋体" w:hAnsi="宋体" w:cs="宋体"/>
          <w:sz w:val="28"/>
          <w:szCs w:val="28"/>
          <w:highlight w:val="none"/>
          <w:lang w:val="en-US" w:eastAsia="zh-CN"/>
        </w:rPr>
      </w:pPr>
      <w:r>
        <w:rPr>
          <w:rFonts w:ascii="宋体" w:hAnsi="宋体" w:cs="宋体"/>
          <w:sz w:val="28"/>
          <w:szCs w:val="28"/>
          <w:highlight w:val="none"/>
        </w:rPr>
        <w:t>6.</w:t>
      </w:r>
      <w:r>
        <w:rPr>
          <w:rFonts w:hint="eastAsia" w:ascii="宋体" w:hAnsi="宋体" w:cs="宋体"/>
          <w:sz w:val="28"/>
          <w:szCs w:val="28"/>
          <w:highlight w:val="none"/>
        </w:rPr>
        <w:t>验收：</w:t>
      </w:r>
      <w:r>
        <w:rPr>
          <w:rFonts w:hint="eastAsia" w:ascii="宋体" w:hAnsi="宋体" w:cs="宋体"/>
          <w:sz w:val="28"/>
          <w:szCs w:val="28"/>
          <w:highlight w:val="none"/>
        </w:rPr>
        <w:t>我校对中标单位系统进行至少一次大规模考试进行测试（如：大学英语新生入学考试），若中标单位系统无法顺利完成一次实际组织的大规模考试，视为不合格产品，</w:t>
      </w:r>
      <w:r>
        <w:rPr>
          <w:rFonts w:hint="eastAsia" w:ascii="宋体" w:hAnsi="宋体" w:cs="宋体"/>
          <w:sz w:val="28"/>
          <w:szCs w:val="28"/>
          <w:highlight w:val="none"/>
          <w:lang w:val="en-US" w:eastAsia="zh-CN"/>
        </w:rPr>
        <w:t>招标人有权不予退还履约保证金，并不予支付货款。</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2020</w:t>
      </w:r>
      <w:r>
        <w:rPr>
          <w:rFonts w:hint="eastAsia" w:ascii="宋体" w:hAnsi="宋体"/>
          <w:b/>
          <w:sz w:val="28"/>
          <w:szCs w:val="28"/>
          <w:highlight w:val="none"/>
          <w:u w:val="single"/>
        </w:rPr>
        <w:t>年0</w:t>
      </w:r>
      <w:r>
        <w:rPr>
          <w:rFonts w:hint="eastAsia" w:ascii="宋体" w:hAnsi="宋体"/>
          <w:b/>
          <w:sz w:val="28"/>
          <w:szCs w:val="28"/>
          <w:highlight w:val="none"/>
          <w:u w:val="single"/>
          <w:lang w:val="en-US" w:eastAsia="zh-CN"/>
        </w:rPr>
        <w:t>8</w:t>
      </w:r>
      <w:r>
        <w:rPr>
          <w:rFonts w:hint="eastAsia" w:ascii="宋体" w:hAnsi="宋体"/>
          <w:b/>
          <w:sz w:val="28"/>
          <w:szCs w:val="28"/>
          <w:highlight w:val="none"/>
          <w:u w:val="single"/>
        </w:rPr>
        <w:t>月</w:t>
      </w:r>
      <w:r>
        <w:rPr>
          <w:rFonts w:hint="eastAsia" w:ascii="宋体" w:hAnsi="宋体"/>
          <w:b/>
          <w:sz w:val="28"/>
          <w:szCs w:val="28"/>
          <w:highlight w:val="none"/>
          <w:u w:val="single"/>
          <w:lang w:val="en-US" w:eastAsia="zh-CN"/>
        </w:rPr>
        <w:t>11</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"mailto:30前将问题一律以word格式或txt格式发至89523765@qq.com" </w:instrText>
      </w:r>
      <w:r>
        <w:rPr>
          <w:highlight w:val="none"/>
        </w:rPr>
        <w:fldChar w:fldCharType="separate"/>
      </w:r>
      <w:r>
        <w:rPr>
          <w:rFonts w:ascii="宋体"/>
          <w:b/>
          <w:sz w:val="28"/>
          <w:szCs w:val="28"/>
          <w:highlight w:val="none"/>
          <w:u w:val="single"/>
        </w:rPr>
        <w:t>0</w:t>
      </w:r>
      <w:r>
        <w:rPr>
          <w:rFonts w:hint="eastAsia" w:ascii="宋体" w:hAnsi="宋体"/>
          <w:sz w:val="28"/>
          <w:szCs w:val="28"/>
          <w:highlight w:val="none"/>
        </w:rPr>
        <w:t>前将问题以</w:t>
      </w:r>
      <w:r>
        <w:rPr>
          <w:rFonts w:ascii="宋体" w:hAnsi="宋体"/>
          <w:sz w:val="28"/>
          <w:szCs w:val="28"/>
          <w:highlight w:val="none"/>
        </w:rPr>
        <w:t>word</w:t>
      </w:r>
      <w:r>
        <w:rPr>
          <w:rFonts w:hint="eastAsia" w:ascii="宋体" w:hAnsi="宋体"/>
          <w:sz w:val="28"/>
          <w:szCs w:val="28"/>
          <w:highlight w:val="none"/>
        </w:rPr>
        <w:t>格式或</w:t>
      </w:r>
      <w:r>
        <w:rPr>
          <w:rFonts w:ascii="宋体" w:hAnsi="宋体"/>
          <w:sz w:val="28"/>
          <w:szCs w:val="28"/>
          <w:highlight w:val="none"/>
        </w:rPr>
        <w:t>txt</w:t>
      </w:r>
      <w:r>
        <w:rPr>
          <w:rFonts w:hint="eastAsia" w:ascii="宋体" w:hAnsi="宋体"/>
          <w:sz w:val="28"/>
          <w:szCs w:val="28"/>
          <w:highlight w:val="none"/>
        </w:rPr>
        <w:t>格式发至</w:t>
      </w:r>
      <w:r>
        <w:rPr>
          <w:rFonts w:ascii="宋体" w:hAnsi="宋体"/>
          <w:sz w:val="28"/>
          <w:szCs w:val="28"/>
          <w:highlight w:val="none"/>
        </w:rPr>
        <w:t>2483567991@qq.com</w:t>
      </w:r>
      <w:r>
        <w:rPr>
          <w:rFonts w:ascii="宋体" w:hAnsi="宋体"/>
          <w:sz w:val="28"/>
          <w:szCs w:val="28"/>
          <w:highlight w:val="none"/>
        </w:rPr>
        <w:fldChar w:fldCharType="end"/>
      </w:r>
      <w:r>
        <w:rPr>
          <w:rFonts w:hint="eastAsia" w:ascii="宋体" w:hAnsi="宋体"/>
          <w:sz w:val="28"/>
          <w:szCs w:val="28"/>
          <w:highlight w:val="none"/>
        </w:rPr>
        <w:t>（质疑函请勿以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（1）投标送达方式：</w:t>
      </w:r>
      <w:r>
        <w:rPr>
          <w:rFonts w:hint="eastAsia" w:ascii="宋体" w:hAnsi="宋体"/>
          <w:b/>
          <w:sz w:val="28"/>
          <w:szCs w:val="28"/>
          <w:highlight w:val="none"/>
        </w:rPr>
        <w:t>只接受以邮寄方式送达，并请务必用顺丰快递</w:t>
      </w:r>
      <w:r>
        <w:rPr>
          <w:rFonts w:hint="eastAsia" w:ascii="宋体" w:hAnsi="宋体"/>
          <w:sz w:val="28"/>
          <w:szCs w:val="28"/>
          <w:highlight w:val="none"/>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（2）投标截止时间：2020年08月</w:t>
      </w:r>
      <w:r>
        <w:rPr>
          <w:rFonts w:hint="eastAsia" w:ascii="宋体" w:hAnsi="宋体"/>
          <w:sz w:val="28"/>
          <w:szCs w:val="28"/>
          <w:highlight w:val="none"/>
          <w:lang w:val="en-US" w:eastAsia="zh-CN"/>
        </w:rPr>
        <w:t>25</w:t>
      </w:r>
      <w:r>
        <w:rPr>
          <w:rFonts w:hint="eastAsia" w:ascii="宋体" w:hAnsi="宋体"/>
          <w:sz w:val="28"/>
          <w:szCs w:val="28"/>
          <w:highlight w:val="none"/>
        </w:rPr>
        <w:t>日09：00。</w:t>
      </w:r>
      <w:bookmarkStart w:id="7" w:name="_Hlk32349437"/>
    </w:p>
    <w:bookmarkEnd w:id="7"/>
    <w:p>
      <w:pPr>
        <w:widowControl/>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招标办。联系人：马老师、罗老师；联系电话：025-58731441。</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（1）开标、唱标：2020年08月</w:t>
      </w:r>
      <w:r>
        <w:rPr>
          <w:rFonts w:hint="eastAsia" w:ascii="宋体" w:hAnsi="宋体"/>
          <w:sz w:val="28"/>
          <w:szCs w:val="28"/>
          <w:highlight w:val="none"/>
          <w:lang w:val="en-US" w:eastAsia="zh-CN"/>
        </w:rPr>
        <w:t>25</w:t>
      </w:r>
      <w:r>
        <w:rPr>
          <w:rFonts w:hint="eastAsia" w:ascii="宋体" w:hAnsi="宋体"/>
          <w:sz w:val="28"/>
          <w:szCs w:val="28"/>
          <w:highlight w:val="none"/>
        </w:rPr>
        <w:t>日09：00；(不安排公开开标、唱标，由招标办工作人员在我校纪检监察部门监督见证下进行，开标、唱标工作全程视频监控并录像)。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）招标办（招投标管理业务单位）：联系电话：</w:t>
      </w:r>
      <w:r>
        <w:rPr>
          <w:rFonts w:ascii="宋体" w:hAnsi="宋体"/>
          <w:sz w:val="28"/>
          <w:szCs w:val="28"/>
          <w:highlight w:val="none"/>
        </w:rPr>
        <w:t>025-58731441</w:t>
      </w:r>
      <w:r>
        <w:rPr>
          <w:rFonts w:hint="eastAsia" w:ascii="宋体" w:hAnsi="宋体"/>
          <w:sz w:val="28"/>
          <w:szCs w:val="28"/>
          <w:highlight w:val="none"/>
        </w:rPr>
        <w:t>，联系人：马老师、罗老师；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用户单位联系电话：13584009473，联系人：邸老师。</w:t>
      </w:r>
    </w:p>
    <w:p>
      <w:pPr>
        <w:pStyle w:val="2"/>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0"/>
        <w:spacing w:line="360" w:lineRule="auto"/>
        <w:ind w:left="99" w:leftChars="47" w:firstLine="4919" w:firstLineChars="1750"/>
        <w:rPr>
          <w:rStyle w:val="39"/>
          <w:rFonts w:ascii="宋体" w:hAnsi="Times New Roman" w:eastAsia="宋体"/>
          <w:sz w:val="28"/>
          <w:szCs w:val="28"/>
          <w:highlight w:val="none"/>
        </w:rPr>
      </w:pPr>
      <w:r>
        <w:rPr>
          <w:rStyle w:val="39"/>
          <w:rFonts w:ascii="宋体" w:hAnsi="宋体" w:eastAsia="宋体"/>
          <w:sz w:val="28"/>
          <w:szCs w:val="28"/>
          <w:highlight w:val="none"/>
        </w:rPr>
        <w:t>20</w:t>
      </w:r>
      <w:r>
        <w:rPr>
          <w:rStyle w:val="39"/>
          <w:rFonts w:hint="eastAsia" w:ascii="宋体" w:hAnsi="宋体" w:eastAsia="宋体"/>
          <w:sz w:val="28"/>
          <w:szCs w:val="28"/>
          <w:highlight w:val="none"/>
        </w:rPr>
        <w:t>20年0</w:t>
      </w:r>
      <w:r>
        <w:rPr>
          <w:rStyle w:val="39"/>
          <w:rFonts w:hint="eastAsia" w:ascii="宋体" w:hAnsi="宋体"/>
          <w:sz w:val="28"/>
          <w:szCs w:val="28"/>
          <w:highlight w:val="none"/>
          <w:lang w:val="en-US"/>
        </w:rPr>
        <w:t>8</w:t>
      </w:r>
      <w:r>
        <w:rPr>
          <w:rStyle w:val="39"/>
          <w:rFonts w:hint="eastAsia" w:ascii="宋体" w:hAnsi="宋体" w:eastAsia="宋体"/>
          <w:sz w:val="28"/>
          <w:szCs w:val="28"/>
          <w:highlight w:val="none"/>
        </w:rPr>
        <w:t>月</w:t>
      </w:r>
      <w:r>
        <w:rPr>
          <w:rStyle w:val="39"/>
          <w:rFonts w:hint="eastAsia" w:ascii="宋体" w:hAnsi="宋体"/>
          <w:sz w:val="28"/>
          <w:szCs w:val="28"/>
          <w:highlight w:val="none"/>
          <w:lang w:val="en-US"/>
        </w:rPr>
        <w:t>05</w:t>
      </w:r>
      <w:r>
        <w:rPr>
          <w:rStyle w:val="39"/>
          <w:rFonts w:hint="eastAsia" w:ascii="宋体" w:hAnsi="宋体" w:eastAsia="宋体"/>
          <w:sz w:val="28"/>
          <w:szCs w:val="28"/>
          <w:highlight w:val="none"/>
        </w:rPr>
        <w:t>日</w:t>
      </w:r>
    </w:p>
    <w:bookmarkEnd w:id="8"/>
    <w:p>
      <w:pPr>
        <w:pStyle w:val="9"/>
        <w:adjustRightInd w:val="0"/>
        <w:snapToGrid w:val="0"/>
        <w:spacing w:before="120" w:after="120" w:line="360" w:lineRule="auto"/>
        <w:rPr>
          <w:rStyle w:val="39"/>
          <w:rFonts w:ascii="宋体" w:hAnsi="宋体" w:eastAsia="宋体"/>
          <w:b w:val="0"/>
          <w:sz w:val="28"/>
          <w:szCs w:val="28"/>
          <w:highlight w:val="none"/>
        </w:rPr>
      </w:pPr>
      <w:r>
        <w:rPr>
          <w:rStyle w:val="39"/>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spacing w:line="360" w:lineRule="auto"/>
        <w:jc w:val="left"/>
        <w:rPr>
          <w:rFonts w:ascii="黑体" w:hAnsi="黑体" w:eastAsia="黑体"/>
          <w:sz w:val="28"/>
          <w:szCs w:val="28"/>
          <w:highlight w:val="none"/>
        </w:rPr>
      </w:pPr>
      <w:r>
        <w:rPr>
          <w:rFonts w:hint="eastAsia" w:ascii="黑体" w:hAnsi="黑体" w:eastAsia="黑体"/>
          <w:sz w:val="28"/>
          <w:szCs w:val="28"/>
          <w:highlight w:val="none"/>
        </w:rPr>
        <w:t>一、外语智能</w:t>
      </w:r>
      <w:r>
        <w:rPr>
          <w:rFonts w:ascii="黑体" w:hAnsi="黑体" w:eastAsia="黑体"/>
          <w:sz w:val="28"/>
          <w:szCs w:val="28"/>
          <w:highlight w:val="none"/>
        </w:rPr>
        <w:t>测评云平台</w:t>
      </w:r>
      <w:r>
        <w:rPr>
          <w:rFonts w:hint="eastAsia" w:ascii="黑体" w:hAnsi="黑体" w:eastAsia="黑体"/>
          <w:sz w:val="28"/>
          <w:szCs w:val="28"/>
          <w:highlight w:val="none"/>
        </w:rPr>
        <w:t>要求</w:t>
      </w:r>
    </w:p>
    <w:p>
      <w:pPr>
        <w:spacing w:line="360" w:lineRule="auto"/>
        <w:rPr>
          <w:b/>
          <w:highlight w:val="none"/>
        </w:rPr>
      </w:pPr>
      <w:r>
        <w:rPr>
          <w:rFonts w:hint="eastAsia"/>
          <w:b/>
          <w:highlight w:val="none"/>
        </w:rPr>
        <w:t>1、基本要求</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智能测评云平台</w:t>
      </w:r>
      <w:r>
        <w:rPr>
          <w:rFonts w:hint="eastAsia" w:asciiTheme="minorEastAsia" w:hAnsiTheme="minorEastAsia"/>
          <w:szCs w:val="21"/>
          <w:highlight w:val="none"/>
        </w:rPr>
        <w:t>可以</w:t>
      </w:r>
      <w:r>
        <w:rPr>
          <w:rFonts w:asciiTheme="minorEastAsia" w:hAnsiTheme="minorEastAsia"/>
          <w:szCs w:val="21"/>
          <w:highlight w:val="none"/>
        </w:rPr>
        <w:t>为</w:t>
      </w:r>
      <w:r>
        <w:rPr>
          <w:rFonts w:hint="eastAsia" w:asciiTheme="minorEastAsia" w:hAnsiTheme="minorEastAsia"/>
          <w:szCs w:val="21"/>
          <w:highlight w:val="none"/>
        </w:rPr>
        <w:t>我</w:t>
      </w:r>
      <w:r>
        <w:rPr>
          <w:rFonts w:asciiTheme="minorEastAsia" w:hAnsiTheme="minorEastAsia"/>
          <w:szCs w:val="21"/>
          <w:highlight w:val="none"/>
        </w:rPr>
        <w:t>校外语教学提供在线测评资源与服务的一站式测试训练云系统。</w:t>
      </w:r>
      <w:r>
        <w:rPr>
          <w:rFonts w:asciiTheme="minorEastAsia" w:hAnsiTheme="minorEastAsia"/>
          <w:bCs/>
          <w:szCs w:val="21"/>
          <w:highlight w:val="none"/>
        </w:rPr>
        <w:t>该平台基于云服务的基础架构和大数据分析的核心理念，支持多类规模、多种模式的考试，可以将日常教学、自主学习和测试评估有效结合，通过高质量云题库、个性化题库管理系统以及覆盖测评全流程的在线测评管理系统</w:t>
      </w:r>
      <w:r>
        <w:rPr>
          <w:rFonts w:hint="eastAsia" w:asciiTheme="minorEastAsia" w:hAnsiTheme="minorEastAsia"/>
          <w:szCs w:val="21"/>
          <w:highlight w:val="none"/>
        </w:rPr>
        <w:t>。平台需基于公网，所有数据都存储于云端，不需要学校安装服务器。</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该平台需要提供《新视野大学英语》（第三版）、《新视野大学英语》（第二版）、《新标准大学英语》（第二版）、《新标准大学英语》、《新一代大学英语》等大学英语教材配套题库，《新视野英语教程》、《新职业英语》等教材配套题库，词汇、语法等基础训练题库，以及</w:t>
      </w:r>
      <w:r>
        <w:rPr>
          <w:rFonts w:asciiTheme="minorEastAsia" w:hAnsiTheme="minorEastAsia"/>
          <w:bCs/>
          <w:szCs w:val="21"/>
          <w:highlight w:val="none"/>
        </w:rPr>
        <w:t>大学英语四/六级考试（含四级新闻听力新题型、六级讲座听力新题型）、硕士研究生英语入学考试、托福考试（TOFEL）</w:t>
      </w:r>
      <w:r>
        <w:rPr>
          <w:rFonts w:hint="eastAsia" w:asciiTheme="minorEastAsia" w:hAnsiTheme="minorEastAsia"/>
          <w:bCs/>
          <w:szCs w:val="21"/>
          <w:highlight w:val="none"/>
        </w:rPr>
        <w:t>和</w:t>
      </w:r>
      <w:r>
        <w:rPr>
          <w:rFonts w:asciiTheme="minorEastAsia" w:hAnsiTheme="minorEastAsia"/>
          <w:bCs/>
          <w:szCs w:val="21"/>
          <w:highlight w:val="none"/>
        </w:rPr>
        <w:t>雅思考试（IELTS）</w:t>
      </w:r>
      <w:r>
        <w:rPr>
          <w:rFonts w:hint="eastAsia" w:asciiTheme="minorEastAsia" w:hAnsiTheme="minorEastAsia"/>
          <w:bCs/>
          <w:szCs w:val="21"/>
          <w:highlight w:val="none"/>
        </w:rPr>
        <w:t>,</w:t>
      </w:r>
      <w:r>
        <w:rPr>
          <w:rFonts w:hint="eastAsia" w:asciiTheme="minorEastAsia" w:hAnsiTheme="minorEastAsia"/>
          <w:szCs w:val="21"/>
          <w:highlight w:val="none"/>
        </w:rPr>
        <w:t>提供安全、便捷的测评管理；支持自主、高效的题库建设，满足高校个性化测评的需要；提供专业、细致的测评服务。</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该平台</w:t>
      </w:r>
      <w:r>
        <w:rPr>
          <w:rFonts w:hint="eastAsia" w:asciiTheme="minorEastAsia" w:hAnsiTheme="minorEastAsia"/>
          <w:szCs w:val="21"/>
          <w:highlight w:val="none"/>
        </w:rPr>
        <w:t>具备</w:t>
      </w:r>
      <w:r>
        <w:rPr>
          <w:rFonts w:asciiTheme="minorEastAsia" w:hAnsiTheme="minorEastAsia"/>
          <w:szCs w:val="21"/>
          <w:highlight w:val="none"/>
        </w:rPr>
        <w:t>智能测评</w:t>
      </w:r>
      <w:r>
        <w:rPr>
          <w:rFonts w:hint="eastAsia" w:asciiTheme="minorEastAsia" w:hAnsiTheme="minorEastAsia"/>
          <w:szCs w:val="21"/>
          <w:highlight w:val="none"/>
        </w:rPr>
        <w:t>功能</w:t>
      </w:r>
      <w:r>
        <w:rPr>
          <w:rFonts w:asciiTheme="minorEastAsia" w:hAnsiTheme="minorEastAsia"/>
          <w:szCs w:val="21"/>
          <w:highlight w:val="none"/>
        </w:rPr>
        <w:t>。通过云架构部署，基于公网使用，方便学生和教师在家中、学校等不同场所使用，更灵活地组织考试和进行练习。</w:t>
      </w:r>
      <w:r>
        <w:rPr>
          <w:rFonts w:asciiTheme="minorEastAsia" w:hAnsiTheme="minorEastAsia"/>
          <w:bCs/>
          <w:szCs w:val="21"/>
          <w:highlight w:val="none"/>
        </w:rPr>
        <w:t>该平台智能测评云平台可支持大学英语四、六级口语全流程在线体验，</w:t>
      </w:r>
      <w:r>
        <w:rPr>
          <w:rFonts w:asciiTheme="minorEastAsia" w:hAnsiTheme="minorEastAsia"/>
          <w:szCs w:val="21"/>
          <w:highlight w:val="none"/>
        </w:rPr>
        <w:t>自我介绍、朗读、陈述、问答、两人讨论等四、六级口语全部题型均可在线作答，其中两人讨论题型，可为学生随机匹配作答搭档。全流程模拟可以帮助学生实现四、六级口语备考，不断提高自身的口语表达与交际能力。</w:t>
      </w:r>
    </w:p>
    <w:p>
      <w:pPr>
        <w:spacing w:line="276" w:lineRule="auto"/>
        <w:rPr>
          <w:rFonts w:asciiTheme="minorEastAsia" w:hAnsiTheme="minorEastAsia"/>
          <w:szCs w:val="21"/>
          <w:highlight w:val="none"/>
        </w:rPr>
      </w:pPr>
      <w:r>
        <w:rPr>
          <w:rFonts w:hint="eastAsia" w:asciiTheme="minorEastAsia" w:hAnsiTheme="minorEastAsia"/>
          <w:szCs w:val="21"/>
          <w:highlight w:val="none"/>
        </w:rPr>
        <w:t>2. 题库具体要求</w:t>
      </w:r>
      <w:bookmarkStart w:id="10" w:name="_Toc512270165"/>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（1）大学英语四、六级题库</w:t>
      </w:r>
      <w:bookmarkEnd w:id="10"/>
    </w:p>
    <w:p>
      <w:pPr>
        <w:pStyle w:val="32"/>
        <w:spacing w:line="276" w:lineRule="auto"/>
        <w:rPr>
          <w:rFonts w:asciiTheme="minorEastAsia" w:hAnsiTheme="minorEastAsia"/>
          <w:sz w:val="21"/>
          <w:szCs w:val="21"/>
          <w:highlight w:val="none"/>
        </w:rPr>
      </w:pPr>
      <w:r>
        <w:rPr>
          <w:rFonts w:hint="eastAsia" w:asciiTheme="minorEastAsia" w:hAnsiTheme="minorEastAsia"/>
          <w:bCs/>
          <w:sz w:val="21"/>
          <w:szCs w:val="21"/>
          <w:highlight w:val="none"/>
        </w:rPr>
        <w:t>四级</w:t>
      </w:r>
      <w:r>
        <w:rPr>
          <w:rFonts w:hint="eastAsia" w:asciiTheme="minorEastAsia" w:hAnsiTheme="minorEastAsia"/>
          <w:sz w:val="21"/>
          <w:szCs w:val="21"/>
          <w:highlight w:val="none"/>
          <w:shd w:val="clear" w:color="auto" w:fill="FFFFFF"/>
        </w:rPr>
        <w:t>题库母题为</w:t>
      </w:r>
      <w:r>
        <w:rPr>
          <w:rFonts w:asciiTheme="minorEastAsia" w:hAnsiTheme="minorEastAsia"/>
          <w:bCs/>
          <w:sz w:val="21"/>
          <w:szCs w:val="21"/>
          <w:highlight w:val="none"/>
        </w:rPr>
        <w:t>120</w:t>
      </w:r>
      <w:r>
        <w:rPr>
          <w:rFonts w:hint="eastAsia" w:asciiTheme="minorEastAsia" w:hAnsiTheme="minorEastAsia"/>
          <w:bCs/>
          <w:sz w:val="21"/>
          <w:szCs w:val="21"/>
          <w:highlight w:val="none"/>
        </w:rPr>
        <w:t>套试卷，共</w:t>
      </w:r>
      <w:r>
        <w:rPr>
          <w:rFonts w:asciiTheme="minorEastAsia" w:hAnsiTheme="minorEastAsia"/>
          <w:bCs/>
          <w:sz w:val="21"/>
          <w:szCs w:val="21"/>
          <w:highlight w:val="none"/>
        </w:rPr>
        <w:t>16</w:t>
      </w:r>
      <w:r>
        <w:rPr>
          <w:rFonts w:hint="eastAsia" w:asciiTheme="minorEastAsia" w:hAnsiTheme="minorEastAsia"/>
          <w:bCs/>
          <w:sz w:val="21"/>
          <w:szCs w:val="21"/>
          <w:highlight w:val="none"/>
        </w:rPr>
        <w:t>00道题（包含</w:t>
      </w:r>
      <w:r>
        <w:rPr>
          <w:rFonts w:asciiTheme="minorEastAsia" w:hAnsiTheme="minorEastAsia"/>
          <w:bCs/>
          <w:sz w:val="21"/>
          <w:szCs w:val="21"/>
          <w:highlight w:val="none"/>
        </w:rPr>
        <w:t>40套新闻专项试卷</w:t>
      </w:r>
      <w:r>
        <w:rPr>
          <w:rFonts w:hint="eastAsia" w:asciiTheme="minorEastAsia" w:hAnsiTheme="minorEastAsia"/>
          <w:bCs/>
          <w:sz w:val="21"/>
          <w:szCs w:val="21"/>
          <w:highlight w:val="none"/>
        </w:rPr>
        <w:t>），六级</w:t>
      </w:r>
      <w:r>
        <w:rPr>
          <w:rFonts w:hint="eastAsia" w:asciiTheme="minorEastAsia" w:hAnsiTheme="minorEastAsia"/>
          <w:sz w:val="21"/>
          <w:szCs w:val="21"/>
          <w:highlight w:val="none"/>
          <w:shd w:val="clear" w:color="auto" w:fill="FFFFFF"/>
        </w:rPr>
        <w:t>题库母题为</w:t>
      </w:r>
      <w:r>
        <w:rPr>
          <w:rFonts w:asciiTheme="minorEastAsia" w:hAnsiTheme="minorEastAsia"/>
          <w:bCs/>
          <w:sz w:val="21"/>
          <w:szCs w:val="21"/>
          <w:highlight w:val="none"/>
        </w:rPr>
        <w:t>60</w:t>
      </w:r>
      <w:r>
        <w:rPr>
          <w:rFonts w:hint="eastAsia" w:asciiTheme="minorEastAsia" w:hAnsiTheme="minorEastAsia"/>
          <w:bCs/>
          <w:sz w:val="21"/>
          <w:szCs w:val="21"/>
          <w:highlight w:val="none"/>
        </w:rPr>
        <w:t>套试卷，共</w:t>
      </w:r>
      <w:r>
        <w:rPr>
          <w:rFonts w:asciiTheme="minorEastAsia" w:hAnsiTheme="minorEastAsia"/>
          <w:bCs/>
          <w:sz w:val="21"/>
          <w:szCs w:val="21"/>
          <w:highlight w:val="none"/>
        </w:rPr>
        <w:t>8</w:t>
      </w:r>
      <w:r>
        <w:rPr>
          <w:rFonts w:hint="eastAsia" w:asciiTheme="minorEastAsia" w:hAnsiTheme="minorEastAsia"/>
          <w:bCs/>
          <w:sz w:val="21"/>
          <w:szCs w:val="21"/>
          <w:highlight w:val="none"/>
        </w:rPr>
        <w:t>50道题（包含</w:t>
      </w:r>
      <w:r>
        <w:rPr>
          <w:rFonts w:asciiTheme="minorEastAsia" w:hAnsiTheme="minorEastAsia"/>
          <w:bCs/>
          <w:sz w:val="21"/>
          <w:szCs w:val="21"/>
          <w:highlight w:val="none"/>
        </w:rPr>
        <w:t>10套讲座专项试卷</w:t>
      </w:r>
      <w:r>
        <w:rPr>
          <w:rFonts w:hint="eastAsia" w:asciiTheme="minorEastAsia" w:hAnsiTheme="minorEastAsia"/>
          <w:bCs/>
          <w:sz w:val="21"/>
          <w:szCs w:val="21"/>
          <w:highlight w:val="none"/>
        </w:rPr>
        <w:t>）。所以题库</w:t>
      </w:r>
      <w:r>
        <w:rPr>
          <w:rFonts w:hint="eastAsia" w:asciiTheme="minorEastAsia" w:hAnsiTheme="minorEastAsia"/>
          <w:sz w:val="21"/>
          <w:szCs w:val="21"/>
          <w:highlight w:val="none"/>
        </w:rPr>
        <w:t>包括真题、模拟试题、新闻专项以及阅读专项、听力专项、无主观题样卷等。试题应由命题专家团队编写，听力音频应按照考试实考流程录制，由专业外教模仿真实考试的语速朗读。要求试题无论从选材、难度，还是命题形式均与四、六级真题高度吻合，有效助力学生备考。</w:t>
      </w:r>
      <w:bookmarkStart w:id="11" w:name="_Toc512270167"/>
    </w:p>
    <w:p>
      <w:pPr>
        <w:pStyle w:val="32"/>
        <w:spacing w:line="276" w:lineRule="auto"/>
        <w:rPr>
          <w:rFonts w:asciiTheme="minorEastAsia" w:hAnsiTheme="minorEastAsia"/>
          <w:sz w:val="21"/>
          <w:szCs w:val="21"/>
          <w:highlight w:val="none"/>
        </w:rPr>
      </w:pPr>
      <w:r>
        <w:rPr>
          <w:rFonts w:hint="eastAsia" w:asciiTheme="minorEastAsia" w:hAnsiTheme="minorEastAsia"/>
          <w:sz w:val="21"/>
          <w:szCs w:val="21"/>
          <w:highlight w:val="none"/>
        </w:rPr>
        <w:t>（2）硕士研究生英语入学考试题库</w:t>
      </w:r>
      <w:bookmarkEnd w:id="11"/>
    </w:p>
    <w:p>
      <w:pPr>
        <w:widowControl/>
        <w:spacing w:line="276" w:lineRule="auto"/>
        <w:ind w:firstLine="420" w:firstLineChars="200"/>
        <w:jc w:val="left"/>
        <w:rPr>
          <w:rFonts w:cs="宋体" w:asciiTheme="minorEastAsia" w:hAnsiTheme="minorEastAsia"/>
          <w:kern w:val="0"/>
          <w:szCs w:val="21"/>
          <w:highlight w:val="none"/>
        </w:rPr>
      </w:pPr>
      <w:r>
        <w:rPr>
          <w:rFonts w:hint="eastAsia" w:asciiTheme="minorEastAsia" w:hAnsiTheme="minorEastAsia"/>
          <w:szCs w:val="21"/>
          <w:highlight w:val="none"/>
        </w:rPr>
        <w:t>该题库</w:t>
      </w:r>
      <w:r>
        <w:rPr>
          <w:rFonts w:hint="eastAsia" w:asciiTheme="minorEastAsia" w:hAnsiTheme="minorEastAsia"/>
          <w:szCs w:val="21"/>
          <w:highlight w:val="none"/>
          <w:shd w:val="clear" w:color="auto" w:fill="FFFFFF"/>
        </w:rPr>
        <w:t>母题为高质量模拟试题，题量为</w:t>
      </w:r>
      <w:r>
        <w:rPr>
          <w:rFonts w:hint="eastAsia" w:cs="宋体" w:asciiTheme="minorEastAsia" w:hAnsiTheme="minorEastAsia"/>
          <w:szCs w:val="21"/>
          <w:highlight w:val="none"/>
        </w:rPr>
        <w:t>40套试卷，包括</w:t>
      </w:r>
      <w:r>
        <w:rPr>
          <w:rFonts w:cs="宋体" w:asciiTheme="minorEastAsia" w:hAnsiTheme="minorEastAsia"/>
          <w:szCs w:val="21"/>
          <w:highlight w:val="none"/>
        </w:rPr>
        <w:t>1</w:t>
      </w:r>
      <w:r>
        <w:rPr>
          <w:rFonts w:hint="eastAsia" w:cs="宋体" w:asciiTheme="minorEastAsia" w:hAnsiTheme="minorEastAsia"/>
          <w:szCs w:val="21"/>
          <w:highlight w:val="none"/>
        </w:rPr>
        <w:t>3套真题、</w:t>
      </w:r>
      <w:r>
        <w:rPr>
          <w:rFonts w:cs="宋体" w:asciiTheme="minorEastAsia" w:hAnsiTheme="minorEastAsia"/>
          <w:szCs w:val="21"/>
          <w:highlight w:val="none"/>
        </w:rPr>
        <w:t>2</w:t>
      </w:r>
      <w:r>
        <w:rPr>
          <w:rFonts w:hint="eastAsia" w:cs="宋体" w:asciiTheme="minorEastAsia" w:hAnsiTheme="minorEastAsia"/>
          <w:szCs w:val="21"/>
          <w:highlight w:val="none"/>
        </w:rPr>
        <w:t>7套模拟试题 。</w:t>
      </w:r>
      <w:r>
        <w:rPr>
          <w:rFonts w:hint="eastAsia" w:cs="宋体" w:asciiTheme="minorEastAsia" w:hAnsiTheme="minorEastAsia"/>
          <w:kern w:val="0"/>
          <w:szCs w:val="21"/>
          <w:highlight w:val="none"/>
        </w:rPr>
        <w:t>包括真题、模拟试题等。真题解析详尽透彻，有针对性，使考生对真题有更深刻的领会。模拟题目要求由国内著名高校有着多年全国硕士研究生入学统一考试英语试题命题经验的老师精心编写而成，命题思路与真题十分贴近，保证试题的权威性和科学性，帮助考生练就解题真本领。</w:t>
      </w:r>
      <w:bookmarkStart w:id="12" w:name="_Toc512270169"/>
    </w:p>
    <w:bookmarkEnd w:id="12"/>
    <w:p>
      <w:pPr>
        <w:widowControl/>
        <w:spacing w:line="276" w:lineRule="auto"/>
        <w:ind w:firstLine="420" w:firstLineChars="200"/>
        <w:jc w:val="left"/>
        <w:rPr>
          <w:rFonts w:asciiTheme="minorEastAsia" w:hAnsiTheme="minorEastAsia"/>
          <w:szCs w:val="21"/>
          <w:highlight w:val="none"/>
        </w:rPr>
      </w:pPr>
      <w:bookmarkStart w:id="13" w:name="_Toc512270172"/>
      <w:r>
        <w:rPr>
          <w:rFonts w:hint="eastAsia" w:asciiTheme="minorEastAsia" w:hAnsiTheme="minorEastAsia"/>
          <w:szCs w:val="21"/>
          <w:highlight w:val="none"/>
        </w:rPr>
        <w:t>（3）雅思题库</w:t>
      </w:r>
    </w:p>
    <w:p>
      <w:pPr>
        <w:widowControl/>
        <w:spacing w:line="276" w:lineRule="auto"/>
        <w:ind w:firstLine="420" w:firstLineChars="200"/>
        <w:jc w:val="left"/>
        <w:rPr>
          <w:rFonts w:asciiTheme="minorEastAsia" w:hAnsiTheme="minorEastAsia"/>
          <w:szCs w:val="21"/>
          <w:highlight w:val="none"/>
        </w:rPr>
      </w:pPr>
      <w:r>
        <w:rPr>
          <w:rFonts w:hint="eastAsia" w:cs="宋体" w:asciiTheme="minorEastAsia" w:hAnsiTheme="minorEastAsia"/>
          <w:kern w:val="0"/>
          <w:szCs w:val="21"/>
          <w:highlight w:val="none"/>
        </w:rPr>
        <w:t>雅思题库</w:t>
      </w:r>
      <w:r>
        <w:rPr>
          <w:rFonts w:hint="eastAsia" w:asciiTheme="minorEastAsia" w:hAnsiTheme="minorEastAsia"/>
          <w:bCs/>
          <w:szCs w:val="21"/>
          <w:highlight w:val="none"/>
        </w:rPr>
        <w:t>母题数量为</w:t>
      </w:r>
      <w:r>
        <w:rPr>
          <w:rFonts w:cs="宋体" w:asciiTheme="minorEastAsia" w:hAnsiTheme="minorEastAsia"/>
          <w:szCs w:val="21"/>
          <w:highlight w:val="none"/>
        </w:rPr>
        <w:t>3</w:t>
      </w:r>
      <w:r>
        <w:rPr>
          <w:rFonts w:hint="eastAsia" w:cs="宋体" w:asciiTheme="minorEastAsia" w:hAnsiTheme="minorEastAsia"/>
          <w:szCs w:val="21"/>
          <w:highlight w:val="none"/>
        </w:rPr>
        <w:t>5套高质量全真模拟试题，由具有雅思出题资质的权威专家研发。</w:t>
      </w:r>
      <w:r>
        <w:rPr>
          <w:rFonts w:hint="eastAsia" w:cs="宋体" w:asciiTheme="minorEastAsia" w:hAnsiTheme="minorEastAsia"/>
          <w:kern w:val="0"/>
          <w:szCs w:val="21"/>
          <w:highlight w:val="none"/>
        </w:rPr>
        <w:t>这些模拟试题需</w:t>
      </w:r>
      <w:r>
        <w:rPr>
          <w:rFonts w:cs="宋体" w:asciiTheme="minorEastAsia" w:hAnsiTheme="minorEastAsia"/>
          <w:kern w:val="0"/>
          <w:szCs w:val="21"/>
          <w:highlight w:val="none"/>
        </w:rPr>
        <w:t>经</w:t>
      </w:r>
      <w:r>
        <w:rPr>
          <w:rFonts w:hint="eastAsia" w:cs="宋体" w:asciiTheme="minorEastAsia" w:hAnsiTheme="minorEastAsia"/>
          <w:kern w:val="0"/>
          <w:szCs w:val="21"/>
          <w:highlight w:val="none"/>
        </w:rPr>
        <w:t>过</w:t>
      </w:r>
      <w:r>
        <w:rPr>
          <w:rFonts w:cs="宋体" w:asciiTheme="minorEastAsia" w:hAnsiTheme="minorEastAsia"/>
          <w:kern w:val="0"/>
          <w:szCs w:val="21"/>
          <w:highlight w:val="none"/>
        </w:rPr>
        <w:t>雅思高级培训</w:t>
      </w:r>
      <w:r>
        <w:rPr>
          <w:rFonts w:hint="eastAsia" w:cs="宋体" w:asciiTheme="minorEastAsia" w:hAnsiTheme="minorEastAsia"/>
          <w:kern w:val="0"/>
          <w:szCs w:val="21"/>
          <w:highlight w:val="none"/>
        </w:rPr>
        <w:t>官的权威审核。确保模拟试题的信度和效度，</w:t>
      </w:r>
      <w:r>
        <w:rPr>
          <w:rFonts w:cs="宋体" w:asciiTheme="minorEastAsia" w:hAnsiTheme="minorEastAsia"/>
          <w:kern w:val="0"/>
          <w:szCs w:val="21"/>
          <w:highlight w:val="none"/>
        </w:rPr>
        <w:t>对于</w:t>
      </w:r>
      <w:r>
        <w:rPr>
          <w:rFonts w:hint="eastAsia" w:cs="宋体" w:asciiTheme="minorEastAsia" w:hAnsiTheme="minorEastAsia"/>
          <w:kern w:val="0"/>
          <w:szCs w:val="21"/>
          <w:highlight w:val="none"/>
        </w:rPr>
        <w:t>学生</w:t>
      </w:r>
      <w:r>
        <w:rPr>
          <w:rFonts w:cs="宋体" w:asciiTheme="minorEastAsia" w:hAnsiTheme="minorEastAsia"/>
          <w:kern w:val="0"/>
          <w:szCs w:val="21"/>
          <w:highlight w:val="none"/>
        </w:rPr>
        <w:t>备考</w:t>
      </w:r>
      <w:r>
        <w:rPr>
          <w:rFonts w:hint="eastAsia" w:cs="宋体" w:asciiTheme="minorEastAsia" w:hAnsiTheme="minorEastAsia"/>
          <w:kern w:val="0"/>
          <w:szCs w:val="21"/>
          <w:highlight w:val="none"/>
        </w:rPr>
        <w:t>雅思</w:t>
      </w:r>
      <w:r>
        <w:rPr>
          <w:rFonts w:cs="宋体" w:asciiTheme="minorEastAsia" w:hAnsiTheme="minorEastAsia"/>
          <w:kern w:val="0"/>
          <w:szCs w:val="21"/>
          <w:highlight w:val="none"/>
        </w:rPr>
        <w:t>和提高英语水平</w:t>
      </w:r>
      <w:r>
        <w:rPr>
          <w:rFonts w:hint="eastAsia" w:cs="宋体" w:asciiTheme="minorEastAsia" w:hAnsiTheme="minorEastAsia"/>
          <w:kern w:val="0"/>
          <w:szCs w:val="21"/>
          <w:highlight w:val="none"/>
        </w:rPr>
        <w:t>有</w:t>
      </w:r>
      <w:r>
        <w:rPr>
          <w:rFonts w:cs="宋体" w:asciiTheme="minorEastAsia" w:hAnsiTheme="minorEastAsia"/>
          <w:kern w:val="0"/>
          <w:szCs w:val="21"/>
          <w:highlight w:val="none"/>
        </w:rPr>
        <w:t>实际效果</w:t>
      </w:r>
      <w:r>
        <w:rPr>
          <w:rFonts w:hint="eastAsia" w:cs="宋体" w:asciiTheme="minorEastAsia" w:hAnsiTheme="minorEastAsia"/>
          <w:kern w:val="0"/>
          <w:szCs w:val="21"/>
          <w:highlight w:val="none"/>
        </w:rPr>
        <w:t>。</w:t>
      </w:r>
      <w:r>
        <w:rPr>
          <w:rFonts w:hint="eastAsia" w:asciiTheme="minorEastAsia" w:hAnsiTheme="minorEastAsia"/>
          <w:szCs w:val="21"/>
          <w:highlight w:val="none"/>
        </w:rPr>
        <w:t xml:space="preserve"> </w:t>
      </w:r>
    </w:p>
    <w:bookmarkEnd w:id="13"/>
    <w:p>
      <w:pPr>
        <w:spacing w:line="276" w:lineRule="auto"/>
        <w:ind w:firstLine="424" w:firstLineChars="202"/>
        <w:rPr>
          <w:rFonts w:asciiTheme="minorEastAsia" w:hAnsiTheme="minorEastAsia"/>
          <w:szCs w:val="21"/>
          <w:highlight w:val="none"/>
        </w:rPr>
      </w:pPr>
      <w:bookmarkStart w:id="14" w:name="_Toc512270173"/>
      <w:r>
        <w:rPr>
          <w:rFonts w:hint="eastAsia" w:asciiTheme="minorEastAsia" w:hAnsiTheme="minorEastAsia"/>
          <w:szCs w:val="21"/>
          <w:highlight w:val="none"/>
        </w:rPr>
        <w:t>（4）</w:t>
      </w:r>
      <w:bookmarkEnd w:id="14"/>
      <w:r>
        <w:rPr>
          <w:rFonts w:hint="eastAsia" w:asciiTheme="minorEastAsia" w:hAnsiTheme="minorEastAsia"/>
          <w:szCs w:val="21"/>
          <w:highlight w:val="none"/>
        </w:rPr>
        <w:t>托福专项题库</w:t>
      </w:r>
    </w:p>
    <w:p>
      <w:pPr>
        <w:widowControl/>
        <w:spacing w:line="276"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托福专项题库</w:t>
      </w:r>
      <w:r>
        <w:rPr>
          <w:rFonts w:hint="eastAsia" w:asciiTheme="minorEastAsia" w:hAnsiTheme="minorEastAsia"/>
          <w:bCs/>
          <w:szCs w:val="21"/>
          <w:highlight w:val="none"/>
        </w:rPr>
        <w:t>母题数量为</w:t>
      </w:r>
      <w:r>
        <w:rPr>
          <w:rFonts w:hint="eastAsia" w:asciiTheme="minorEastAsia" w:hAnsiTheme="minorEastAsia"/>
          <w:szCs w:val="21"/>
          <w:highlight w:val="none"/>
        </w:rPr>
        <w:t>55套专项模拟试卷，分别为阅读1</w:t>
      </w:r>
      <w:r>
        <w:rPr>
          <w:rFonts w:asciiTheme="minorEastAsia" w:hAnsiTheme="minorEastAsia"/>
          <w:szCs w:val="21"/>
          <w:highlight w:val="none"/>
        </w:rPr>
        <w:t>0</w:t>
      </w:r>
      <w:r>
        <w:rPr>
          <w:rFonts w:hint="eastAsia" w:asciiTheme="minorEastAsia" w:hAnsiTheme="minorEastAsia"/>
          <w:szCs w:val="21"/>
          <w:highlight w:val="none"/>
        </w:rPr>
        <w:t>套、听力5套、词汇1</w:t>
      </w:r>
      <w:r>
        <w:rPr>
          <w:rFonts w:asciiTheme="minorEastAsia" w:hAnsiTheme="minorEastAsia"/>
          <w:szCs w:val="21"/>
          <w:highlight w:val="none"/>
        </w:rPr>
        <w:t>0</w:t>
      </w:r>
      <w:r>
        <w:rPr>
          <w:rFonts w:hint="eastAsia" w:asciiTheme="minorEastAsia" w:hAnsiTheme="minorEastAsia"/>
          <w:szCs w:val="21"/>
          <w:highlight w:val="none"/>
        </w:rPr>
        <w:t>套、写作30套。全部为国内有E</w:t>
      </w:r>
      <w:r>
        <w:rPr>
          <w:rFonts w:asciiTheme="minorEastAsia" w:hAnsiTheme="minorEastAsia"/>
          <w:szCs w:val="21"/>
          <w:highlight w:val="none"/>
        </w:rPr>
        <w:t>TS</w:t>
      </w:r>
      <w:r>
        <w:rPr>
          <w:rFonts w:hint="eastAsia" w:asciiTheme="minorEastAsia" w:hAnsiTheme="minorEastAsia"/>
          <w:szCs w:val="21"/>
          <w:highlight w:val="none"/>
        </w:rPr>
        <w:t>资质的专家出具。阅读、听力、写作专项模拟训练帮助考生熟悉考试题型，助力考生备考。</w:t>
      </w:r>
      <w:r>
        <w:rPr>
          <w:rFonts w:asciiTheme="minorEastAsia" w:hAnsiTheme="minorEastAsia"/>
          <w:szCs w:val="21"/>
          <w:highlight w:val="none"/>
        </w:rPr>
        <w:t>精心设置的词汇训练</w:t>
      </w:r>
      <w:r>
        <w:rPr>
          <w:rFonts w:hint="eastAsia" w:asciiTheme="minorEastAsia" w:hAnsiTheme="minorEastAsia"/>
          <w:szCs w:val="21"/>
          <w:highlight w:val="none"/>
        </w:rPr>
        <w:t>依托权威经典的托福高频词汇，既有单个句子的练习，也有与阅读文章结合的练习，帮助考生在真正的应用场景中</w:t>
      </w:r>
      <w:r>
        <w:rPr>
          <w:rFonts w:asciiTheme="minorEastAsia" w:hAnsiTheme="minorEastAsia"/>
          <w:szCs w:val="21"/>
          <w:highlight w:val="none"/>
        </w:rPr>
        <w:t>记忆词汇</w:t>
      </w:r>
      <w:r>
        <w:rPr>
          <w:rFonts w:hint="eastAsia" w:asciiTheme="minorEastAsia" w:hAnsiTheme="minorEastAsia"/>
          <w:szCs w:val="21"/>
          <w:highlight w:val="none"/>
        </w:rPr>
        <w:t>。全部为国内有E</w:t>
      </w:r>
      <w:r>
        <w:rPr>
          <w:rFonts w:asciiTheme="minorEastAsia" w:hAnsiTheme="minorEastAsia"/>
          <w:szCs w:val="21"/>
          <w:highlight w:val="none"/>
        </w:rPr>
        <w:t>TS</w:t>
      </w:r>
      <w:r>
        <w:rPr>
          <w:rFonts w:hint="eastAsia" w:asciiTheme="minorEastAsia" w:hAnsiTheme="minorEastAsia"/>
          <w:szCs w:val="21"/>
          <w:highlight w:val="none"/>
        </w:rPr>
        <w:t>资质的专家出具，整个题库可以助力考生</w:t>
      </w:r>
      <w:r>
        <w:rPr>
          <w:rFonts w:asciiTheme="minorEastAsia" w:hAnsiTheme="minorEastAsia"/>
          <w:szCs w:val="21"/>
          <w:highlight w:val="none"/>
        </w:rPr>
        <w:t>实现语言技能和考试高分的双重突破</w:t>
      </w:r>
      <w:r>
        <w:rPr>
          <w:rFonts w:hint="eastAsia" w:asciiTheme="minorEastAsia" w:hAnsiTheme="minorEastAsia"/>
          <w:szCs w:val="21"/>
          <w:highlight w:val="none"/>
        </w:rPr>
        <w:t>。</w:t>
      </w:r>
      <w:bookmarkStart w:id="15" w:name="_Toc512270178"/>
    </w:p>
    <w:bookmarkEnd w:id="15"/>
    <w:p>
      <w:pPr>
        <w:widowControl/>
        <w:spacing w:line="276" w:lineRule="auto"/>
        <w:ind w:firstLine="420" w:firstLineChars="200"/>
        <w:jc w:val="left"/>
        <w:rPr>
          <w:rFonts w:asciiTheme="minorEastAsia" w:hAnsiTheme="minorEastAsia"/>
          <w:szCs w:val="21"/>
          <w:highlight w:val="none"/>
        </w:rPr>
      </w:pPr>
      <w:bookmarkStart w:id="16" w:name="_Toc512270180"/>
      <w:r>
        <w:rPr>
          <w:rFonts w:hint="eastAsia" w:asciiTheme="minorEastAsia" w:hAnsiTheme="minorEastAsia"/>
          <w:szCs w:val="21"/>
          <w:highlight w:val="none"/>
        </w:rPr>
        <w:t>（5）新视野大学英语（第三版）题库1-4级</w:t>
      </w:r>
      <w:bookmarkEnd w:id="16"/>
    </w:p>
    <w:p>
      <w:pPr>
        <w:pStyle w:val="32"/>
        <w:spacing w:line="276" w:lineRule="auto"/>
        <w:ind w:firstLine="400"/>
        <w:rPr>
          <w:rFonts w:asciiTheme="minorEastAsia" w:hAnsiTheme="minorEastAsia"/>
          <w:szCs w:val="21"/>
          <w:highlight w:val="none"/>
        </w:rPr>
      </w:pPr>
      <w:r>
        <w:rPr>
          <w:rFonts w:hint="eastAsia" w:asciiTheme="minorEastAsia" w:hAnsiTheme="minorEastAsia"/>
          <w:szCs w:val="21"/>
          <w:highlight w:val="none"/>
        </w:rPr>
        <w:t>新视野大学英语（第三版）</w:t>
      </w:r>
      <w:r>
        <w:rPr>
          <w:rFonts w:asciiTheme="minorEastAsia" w:hAnsiTheme="minorEastAsia"/>
          <w:szCs w:val="21"/>
          <w:highlight w:val="none"/>
        </w:rPr>
        <w:t>题库</w:t>
      </w:r>
      <w:r>
        <w:rPr>
          <w:rFonts w:hint="eastAsia" w:asciiTheme="minorEastAsia" w:hAnsiTheme="minorEastAsia"/>
          <w:szCs w:val="21"/>
          <w:highlight w:val="none"/>
        </w:rPr>
        <w:t>包含1-4级4个独立题库</w:t>
      </w:r>
      <w:r>
        <w:rPr>
          <w:rFonts w:hint="eastAsia" w:asciiTheme="minorEastAsia" w:hAnsiTheme="minorEastAsia"/>
          <w:szCs w:val="21"/>
          <w:highlight w:val="none"/>
          <w:shd w:val="clear" w:color="auto" w:fill="FFFFFF"/>
        </w:rPr>
        <w:t>，适配我校使用纸质教材，除教材自带练习题外，另含</w:t>
      </w:r>
      <w:r>
        <w:rPr>
          <w:rFonts w:hint="eastAsia" w:asciiTheme="minorEastAsia" w:hAnsiTheme="minorEastAsia"/>
          <w:szCs w:val="21"/>
          <w:highlight w:val="none"/>
        </w:rPr>
        <w:t>8251道适配试题。每个题库下包含词汇、听力、阅读、翻译、写作</w:t>
      </w:r>
      <w:r>
        <w:rPr>
          <w:rFonts w:asciiTheme="minorEastAsia" w:hAnsiTheme="minorEastAsia"/>
          <w:szCs w:val="21"/>
          <w:highlight w:val="none"/>
        </w:rPr>
        <w:t>等形式多样的测试题。</w:t>
      </w:r>
      <w:r>
        <w:rPr>
          <w:rFonts w:hint="eastAsia" w:asciiTheme="minorEastAsia" w:hAnsiTheme="minorEastAsia"/>
          <w:szCs w:val="21"/>
          <w:highlight w:val="none"/>
        </w:rPr>
        <w:t>同时该题库紧密</w:t>
      </w:r>
      <w:r>
        <w:rPr>
          <w:rFonts w:asciiTheme="minorEastAsia" w:hAnsiTheme="minorEastAsia"/>
          <w:szCs w:val="21"/>
          <w:highlight w:val="none"/>
        </w:rPr>
        <w:t>结合大学英语四</w:t>
      </w:r>
      <w:r>
        <w:rPr>
          <w:rFonts w:hint="eastAsia" w:asciiTheme="minorEastAsia" w:hAnsiTheme="minorEastAsia"/>
          <w:szCs w:val="21"/>
          <w:highlight w:val="none"/>
        </w:rPr>
        <w:t>、</w:t>
      </w:r>
      <w:r>
        <w:rPr>
          <w:rFonts w:asciiTheme="minorEastAsia" w:hAnsiTheme="minorEastAsia"/>
          <w:szCs w:val="21"/>
          <w:highlight w:val="none"/>
        </w:rPr>
        <w:t>六级考试改革方向，</w:t>
      </w:r>
      <w:r>
        <w:rPr>
          <w:rFonts w:hint="eastAsia" w:asciiTheme="minorEastAsia" w:hAnsiTheme="minorEastAsia"/>
          <w:szCs w:val="21"/>
          <w:highlight w:val="none"/>
        </w:rPr>
        <w:t>增设了</w:t>
      </w:r>
      <w:r>
        <w:rPr>
          <w:rFonts w:asciiTheme="minorEastAsia" w:hAnsiTheme="minorEastAsia"/>
          <w:szCs w:val="21"/>
          <w:highlight w:val="none"/>
        </w:rPr>
        <w:t>文化翻译</w:t>
      </w:r>
      <w:r>
        <w:rPr>
          <w:rFonts w:hint="eastAsia" w:asciiTheme="minorEastAsia" w:hAnsiTheme="minorEastAsia"/>
          <w:szCs w:val="21"/>
          <w:highlight w:val="none"/>
        </w:rPr>
        <w:t>以</w:t>
      </w:r>
      <w:r>
        <w:rPr>
          <w:rFonts w:asciiTheme="minorEastAsia" w:hAnsiTheme="minorEastAsia"/>
          <w:szCs w:val="21"/>
          <w:highlight w:val="none"/>
        </w:rPr>
        <w:t>及长篇阅读题型。</w:t>
      </w:r>
      <w:r>
        <w:rPr>
          <w:rFonts w:hint="eastAsia" w:asciiTheme="minorEastAsia" w:hAnsiTheme="minorEastAsia"/>
          <w:szCs w:val="21"/>
          <w:highlight w:val="none"/>
        </w:rPr>
        <w:t>每个题库中配有5个模板，每个模板下均提供样卷，</w:t>
      </w:r>
      <w:r>
        <w:rPr>
          <w:rFonts w:asciiTheme="minorEastAsia" w:hAnsiTheme="minorEastAsia"/>
          <w:szCs w:val="21"/>
          <w:highlight w:val="none"/>
        </w:rPr>
        <w:t>教师可根据需要</w:t>
      </w:r>
      <w:r>
        <w:rPr>
          <w:rFonts w:hint="eastAsia" w:asciiTheme="minorEastAsia" w:hAnsiTheme="minorEastAsia"/>
          <w:szCs w:val="21"/>
          <w:highlight w:val="none"/>
        </w:rPr>
        <w:t>直接使用提供的样卷或是复制模板后按需修改，然后</w:t>
      </w:r>
      <w:r>
        <w:rPr>
          <w:rFonts w:asciiTheme="minorEastAsia" w:hAnsiTheme="minorEastAsia"/>
          <w:szCs w:val="21"/>
          <w:highlight w:val="none"/>
        </w:rPr>
        <w:t>选题组卷，进行阶段性测试和成就性测试</w:t>
      </w:r>
      <w:r>
        <w:rPr>
          <w:rFonts w:hint="eastAsia" w:asciiTheme="minorEastAsia" w:hAnsiTheme="minorEastAsia"/>
          <w:szCs w:val="21"/>
          <w:highlight w:val="none"/>
        </w:rPr>
        <w:t>等</w:t>
      </w:r>
      <w:r>
        <w:rPr>
          <w:rFonts w:asciiTheme="minorEastAsia" w:hAnsiTheme="minorEastAsia"/>
          <w:szCs w:val="21"/>
          <w:highlight w:val="none"/>
        </w:rPr>
        <w:t>。</w:t>
      </w:r>
      <w:bookmarkStart w:id="17" w:name="_Toc512270181"/>
    </w:p>
    <w:p>
      <w:pPr>
        <w:pStyle w:val="32"/>
        <w:spacing w:line="276" w:lineRule="auto"/>
        <w:ind w:firstLine="400"/>
        <w:rPr>
          <w:rFonts w:asciiTheme="minorEastAsia" w:hAnsiTheme="minorEastAsia"/>
          <w:szCs w:val="21"/>
          <w:highlight w:val="none"/>
        </w:rPr>
      </w:pPr>
      <w:r>
        <w:rPr>
          <w:rFonts w:hint="eastAsia" w:asciiTheme="minorEastAsia" w:hAnsiTheme="minorEastAsia"/>
          <w:szCs w:val="21"/>
          <w:highlight w:val="none"/>
        </w:rPr>
        <w:t>（6）新视野大学英语（第三版）听说题库1-4级</w:t>
      </w:r>
      <w:bookmarkEnd w:id="17"/>
    </w:p>
    <w:p>
      <w:pPr>
        <w:widowControl/>
        <w:spacing w:line="276" w:lineRule="auto"/>
        <w:ind w:firstLine="420" w:firstLineChars="200"/>
        <w:jc w:val="left"/>
        <w:rPr>
          <w:rFonts w:asciiTheme="minorEastAsia" w:hAnsiTheme="minorEastAsia"/>
          <w:szCs w:val="21"/>
          <w:highlight w:val="none"/>
          <w:shd w:val="clear" w:color="auto" w:fill="FFFFFF"/>
        </w:rPr>
      </w:pPr>
      <w:r>
        <w:rPr>
          <w:rFonts w:asciiTheme="minorEastAsia" w:hAnsiTheme="minorEastAsia"/>
          <w:szCs w:val="21"/>
          <w:highlight w:val="none"/>
          <w:shd w:val="clear" w:color="auto" w:fill="FFFFFF"/>
        </w:rPr>
        <w:t>新视野大学英语（第三版）听说题库包含1-4级4个独立题库</w:t>
      </w:r>
      <w:r>
        <w:rPr>
          <w:rFonts w:hint="eastAsia" w:asciiTheme="minorEastAsia" w:hAnsiTheme="minorEastAsia"/>
          <w:szCs w:val="21"/>
          <w:highlight w:val="none"/>
          <w:shd w:val="clear" w:color="auto" w:fill="FFFFFF"/>
        </w:rPr>
        <w:t xml:space="preserve">，本题库试题母题为 </w:t>
      </w:r>
      <w:r>
        <w:rPr>
          <w:rFonts w:hint="eastAsia" w:asciiTheme="minorEastAsia" w:hAnsiTheme="minorEastAsia"/>
          <w:szCs w:val="21"/>
          <w:highlight w:val="none"/>
        </w:rPr>
        <w:t>32套试卷，计112道题 。</w:t>
      </w:r>
      <w:r>
        <w:rPr>
          <w:rFonts w:asciiTheme="minorEastAsia" w:hAnsiTheme="minorEastAsia"/>
          <w:szCs w:val="21"/>
          <w:highlight w:val="none"/>
          <w:shd w:val="clear" w:color="auto" w:fill="FFFFFF"/>
        </w:rPr>
        <w:t>紧密结合</w:t>
      </w:r>
      <w:r>
        <w:rPr>
          <w:rFonts w:hint="eastAsia" w:asciiTheme="minorEastAsia" w:hAnsiTheme="minorEastAsia"/>
          <w:szCs w:val="21"/>
          <w:highlight w:val="none"/>
          <w:shd w:val="clear" w:color="auto" w:fill="FFFFFF"/>
        </w:rPr>
        <w:t>教材以及</w:t>
      </w:r>
      <w:r>
        <w:rPr>
          <w:rFonts w:asciiTheme="minorEastAsia" w:hAnsiTheme="minorEastAsia"/>
          <w:szCs w:val="21"/>
          <w:highlight w:val="none"/>
          <w:shd w:val="clear" w:color="auto" w:fill="FFFFFF"/>
        </w:rPr>
        <w:t>大学英语四、六级考试改革方向，囊括新闻报道、长对话、短篇及讲座等多种体裁类型的听力测试题。</w:t>
      </w:r>
      <w:r>
        <w:rPr>
          <w:rFonts w:hint="eastAsia" w:asciiTheme="minorEastAsia" w:hAnsiTheme="minorEastAsia"/>
          <w:szCs w:val="21"/>
          <w:highlight w:val="none"/>
          <w:shd w:val="clear" w:color="auto" w:fill="FFFFFF"/>
        </w:rPr>
        <w:t>每个题库下各包含单元试卷，可用于单元测试；同时，</w:t>
      </w:r>
      <w:r>
        <w:rPr>
          <w:rFonts w:asciiTheme="minorEastAsia" w:hAnsiTheme="minorEastAsia"/>
          <w:szCs w:val="21"/>
          <w:highlight w:val="none"/>
          <w:shd w:val="clear" w:color="auto" w:fill="FFFFFF"/>
        </w:rPr>
        <w:t>教师</w:t>
      </w:r>
      <w:r>
        <w:rPr>
          <w:rFonts w:hint="eastAsia" w:asciiTheme="minorEastAsia" w:hAnsiTheme="minorEastAsia"/>
          <w:szCs w:val="21"/>
          <w:highlight w:val="none"/>
          <w:shd w:val="clear" w:color="auto" w:fill="FFFFFF"/>
        </w:rPr>
        <w:t>也</w:t>
      </w:r>
      <w:r>
        <w:rPr>
          <w:rFonts w:asciiTheme="minorEastAsia" w:hAnsiTheme="minorEastAsia"/>
          <w:szCs w:val="21"/>
          <w:highlight w:val="none"/>
          <w:shd w:val="clear" w:color="auto" w:fill="FFFFFF"/>
        </w:rPr>
        <w:t>可根据需要，自行选择、组卷，进行形成性评估或终结性评估。</w:t>
      </w:r>
    </w:p>
    <w:p>
      <w:pPr>
        <w:widowControl/>
        <w:spacing w:line="276" w:lineRule="auto"/>
        <w:ind w:firstLine="420" w:firstLineChars="200"/>
        <w:jc w:val="left"/>
        <w:rPr>
          <w:rFonts w:asciiTheme="minorEastAsia" w:hAnsiTheme="minorEastAsia"/>
          <w:bCs/>
          <w:szCs w:val="21"/>
          <w:highlight w:val="none"/>
        </w:rPr>
      </w:pPr>
      <w:r>
        <w:rPr>
          <w:rFonts w:hint="eastAsia" w:asciiTheme="minorEastAsia" w:hAnsiTheme="minorEastAsia"/>
          <w:szCs w:val="21"/>
          <w:highlight w:val="none"/>
        </w:rPr>
        <w:t>（7）</w:t>
      </w:r>
      <w:r>
        <w:rPr>
          <w:rFonts w:hint="eastAsia" w:asciiTheme="minorEastAsia" w:hAnsiTheme="minorEastAsia"/>
          <w:bCs/>
          <w:szCs w:val="21"/>
          <w:highlight w:val="none"/>
        </w:rPr>
        <w:t>日语N1/N2题库</w:t>
      </w:r>
    </w:p>
    <w:p>
      <w:pPr>
        <w:widowControl/>
        <w:spacing w:line="276" w:lineRule="auto"/>
        <w:ind w:firstLine="420" w:firstLineChars="200"/>
        <w:jc w:val="left"/>
        <w:rPr>
          <w:rFonts w:asciiTheme="minorEastAsia" w:hAnsiTheme="minorEastAsia"/>
          <w:szCs w:val="21"/>
          <w:highlight w:val="none"/>
          <w:shd w:val="clear" w:color="auto" w:fill="FFFFFF"/>
        </w:rPr>
      </w:pPr>
      <w:r>
        <w:rPr>
          <w:rFonts w:hint="eastAsia" w:asciiTheme="minorEastAsia" w:hAnsiTheme="minorEastAsia"/>
          <w:szCs w:val="21"/>
          <w:highlight w:val="none"/>
          <w:shd w:val="clear" w:color="auto" w:fill="FFFFFF"/>
        </w:rPr>
        <w:t>新日语能力考试题库N1-N2</w:t>
      </w:r>
    </w:p>
    <w:p>
      <w:pPr>
        <w:widowControl/>
        <w:spacing w:line="276" w:lineRule="auto"/>
        <w:ind w:firstLine="420" w:firstLineChars="200"/>
        <w:jc w:val="left"/>
        <w:rPr>
          <w:rFonts w:asciiTheme="minorEastAsia" w:hAnsiTheme="minorEastAsia"/>
          <w:szCs w:val="21"/>
          <w:highlight w:val="none"/>
          <w:shd w:val="clear" w:color="auto" w:fill="FFFFFF"/>
        </w:rPr>
      </w:pPr>
      <w:r>
        <w:rPr>
          <w:rFonts w:hint="eastAsia" w:asciiTheme="minorEastAsia" w:hAnsiTheme="minorEastAsia"/>
          <w:szCs w:val="21"/>
          <w:highlight w:val="none"/>
          <w:shd w:val="clear" w:color="auto" w:fill="FFFFFF"/>
        </w:rPr>
        <w:t>日本语能力测试(JLPT)，是一种测定并认定母语非日语的人的日语能力考试，是于1984年由日本国际交流基金会和日本国际教育支援协会（当时的日本国际教育协会）这两个团体共同启动的。2011年发展为在全世界62个国家和地区实施，约61万人参加的世界最大规模的日语考试，是客观、公正地评定日语能力的权威性考试之一，同时也是用人单位选拔人才的重要依据之一。该考试于2010年进行了修订，国内称修订后的考试为“新日语能力测试”，由高到低共分N1到N5五个级别。</w:t>
      </w:r>
    </w:p>
    <w:p>
      <w:pPr>
        <w:widowControl/>
        <w:spacing w:line="276" w:lineRule="auto"/>
        <w:ind w:firstLine="420" w:firstLineChars="200"/>
        <w:jc w:val="left"/>
        <w:rPr>
          <w:rFonts w:asciiTheme="minorEastAsia" w:hAnsiTheme="minorEastAsia"/>
          <w:szCs w:val="21"/>
          <w:highlight w:val="none"/>
          <w:shd w:val="clear" w:color="auto" w:fill="FFFFFF"/>
        </w:rPr>
      </w:pPr>
      <w:r>
        <w:rPr>
          <w:rFonts w:hint="eastAsia" w:asciiTheme="minorEastAsia" w:hAnsiTheme="minorEastAsia"/>
          <w:szCs w:val="21"/>
          <w:highlight w:val="none"/>
          <w:shd w:val="clear" w:color="auto" w:fill="FFFFFF"/>
        </w:rPr>
        <w:t>本题库中包括N1到N2级别的试题，不仅有往年考试的真题，还有由国内知名大学一线教师精心编写而成的全真模拟试题，专业度高，可信且有效。每套题都包括新日语能力考试必考的听力题、文字题、词汇题、语法题、阅读题。本题库的试题系统地归纳、总结了新日语能力考试所要求掌握的语言知识点，对工作学习可起到辅助作用。通过该题库的试题，考生可以更好地提高日语能力,对通过新日语能力考试有很大帮助。</w:t>
      </w:r>
    </w:p>
    <w:p>
      <w:pPr>
        <w:widowControl/>
        <w:spacing w:line="360" w:lineRule="auto"/>
        <w:jc w:val="left"/>
        <w:rPr>
          <w:rFonts w:asciiTheme="minorEastAsia" w:hAnsiTheme="minorEastAsia"/>
          <w:b/>
          <w:bCs/>
          <w:szCs w:val="21"/>
          <w:highlight w:val="none"/>
        </w:rPr>
      </w:pPr>
      <w:r>
        <w:rPr>
          <w:rFonts w:hint="eastAsia" w:asciiTheme="minorEastAsia" w:hAnsiTheme="minorEastAsia"/>
          <w:b/>
          <w:szCs w:val="21"/>
          <w:highlight w:val="none"/>
          <w:shd w:val="clear" w:color="auto" w:fill="FFFFFF"/>
        </w:rPr>
        <w:t>2.</w:t>
      </w:r>
      <w:r>
        <w:rPr>
          <w:rFonts w:asciiTheme="minorEastAsia" w:hAnsiTheme="minorEastAsia"/>
          <w:b/>
          <w:bCs/>
          <w:szCs w:val="21"/>
          <w:highlight w:val="none"/>
        </w:rPr>
        <w:t>主要技术参数</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w:t>
      </w:r>
      <w:r>
        <w:rPr>
          <w:rFonts w:hint="eastAsia" w:asciiTheme="minorEastAsia" w:hAnsiTheme="minorEastAsia"/>
          <w:szCs w:val="21"/>
          <w:highlight w:val="none"/>
        </w:rPr>
        <w:t>)独立机考客户端，支持全校高利害考试</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1.1</w:t>
      </w:r>
      <w:r>
        <w:rPr>
          <w:rFonts w:hint="eastAsia" w:asciiTheme="minorEastAsia" w:hAnsiTheme="minorEastAsia"/>
          <w:szCs w:val="21"/>
          <w:highlight w:val="none"/>
        </w:rPr>
        <w:t>系统基于B/S(Browser/Server)+C/S (Client/Server) 统一架构设计。浏览器端（Server）和客户端（Client）由统一的服务器端（Server）提供集中服务。</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1.2</w:t>
      </w:r>
      <w:r>
        <w:rPr>
          <w:rFonts w:hint="eastAsia" w:asciiTheme="minorEastAsia" w:hAnsiTheme="minorEastAsia"/>
          <w:szCs w:val="21"/>
          <w:highlight w:val="none"/>
        </w:rPr>
        <w:t>客户端可屏蔽所有考试快捷键，有效防止作弊，并且可以支持口语考试线上答题。</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1.3答题数据本地和服务器双重存储。</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2)安全、稳定支持四千人同时在线考试</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2.1每分钟答题数据实时存储，保证考试数据安全不遗失。断电、断网等意外情况发生后可随时恢复，继续答题。</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2.2在局域网环境下，系统可以稳定支持千人同时进行在线考试；在公网环境下，能够支持五千人同时在线考试。</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2.3学生进入考试前，完成试卷资源预加载，保证进入考试后顺利答题。</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3)在线考务管理功能</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3.1支持在线出题、组卷、审卷、考试、监考、阅卷以及成绩统计分析和归档等全流程的考务工作。</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3.2考试期间，可以随时查看考试人数、考试加人、交卷情况、答题情况，随时下载已完成考试考生的成绩和答题详情。</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3.3考试期间可以随时增加考生，无需教师重新发布考试，且可以基于考试情况为考生进行延时、听力重置、标记作弊等操作。</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3.4考前或考中修改试题内容能自动生效，无需教师重新发布考试。</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3.5学生在规定的时间段内均可进入考试，超过规定时间段不可再进入考试，但进入考试后每个学生的考试时长相同。</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3.6支持修改答案后自动重判的功能，如考后试题答案变更，无需教师重新评阅。</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3.7限制二次登录考试，禁止同一学生账号在多处同时考试，有效防止作弊。该限制同时对B/S(Browser/Server)和C/S (Client/Server)生效。</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4)智能组卷系统及横向同级异序组卷功能</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4.1支持用户通过自动组卷与手动组卷两种方式进行题库选题，系统支持跨题库选题。</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4.2支持大规模考试的选项异序、随机试卷以及横向同级试题异序功能。</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5)查重功能</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5.1可对试题、试卷和题库执行查重操作。</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5.2在自建题库内录入试题时，可将试题资源与系统中已存在的所有试题资源进行查重操作，重复试题带有标记，用户可基于查重结果判断是否继续录入。</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5.3可对某一个题库内全部试题进行查重，并可导出查重结果。</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5.4可对多套试卷间进行查重，并可导出查重结果。方便不同教师组卷的横向查重，确保多套试卷中无重复试题。</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5.5可对学校考试中的试卷间进行查重，还可将多场学校考试中所用试卷进行查重。可通过查重操作避免不同考试考到相同题目。</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5.6所有的查重操作均可以跨题库、跨题型。</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6)自主训练模块</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6.1管理员可手动或自动设置学生自主训练题库及试卷。</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6.2教师可查看学生自主训练情况，包括题目数量、套卷数量、模考得分率及在线时长等数据。</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6.3学生可进行自主训练，包括基础训练至少10000道题目及学校自行设置的试卷；在训练记录中可查看错题簿及做题记录等。</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7)数据统计分析模块</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7.1学生可以在成绩报告中查看个人答题详情和参考答案解析。</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7.2教师可以查看各分数段得分统计、难度、干扰度在内的项目分析，并且一键导出；全校考试可导出试卷包、答卷、成绩，便于学校老师归档。</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7.3管理员可以批量导出多个学校考试的横向成绩对比表格，导出的成绩单提供原始分和百分制两类分数。</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8)预约考试报名模块</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8.1系统支持两种考试模式：管理员安排考生的教务类考试，以及学生可自主报名、自由参加的预约报名类考试。</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8.2管理员可以规定在一定时间段内允许学生报名的次数上限和设置报名有效期；在报名有效期内，学生可以取消报名。</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8.3管理员基于实际报名情况安排考试考务。方便院校灵活组织赛事、模考、校本考试类考试。</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9) ▲平台需支持江苏省高校省级外语学科认证赛事，英语写作、阅读比赛的校级线上比赛（提供相应文件，不提供不得分）。</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10</w:t>
      </w:r>
      <w:r>
        <w:rPr>
          <w:rFonts w:hint="eastAsia" w:asciiTheme="minorEastAsia" w:hAnsiTheme="minorEastAsia"/>
          <w:szCs w:val="21"/>
          <w:highlight w:val="none"/>
        </w:rPr>
        <w:t>) 实现写作自动评分。</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1</w:t>
      </w:r>
      <w:r>
        <w:rPr>
          <w:rFonts w:hint="eastAsia" w:asciiTheme="minorEastAsia" w:hAnsiTheme="minorEastAsia"/>
          <w:szCs w:val="21"/>
          <w:highlight w:val="none"/>
        </w:rPr>
        <w:t>) 口语考试</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1</w:t>
      </w:r>
      <w:r>
        <w:rPr>
          <w:rFonts w:hint="eastAsia" w:asciiTheme="minorEastAsia" w:hAnsiTheme="minorEastAsia"/>
          <w:szCs w:val="21"/>
          <w:highlight w:val="none"/>
        </w:rPr>
        <w:t>.1可以支持院校组织大规模的口语考试，实现在线录音、在线人工阅卷。</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1</w:t>
      </w:r>
      <w:r>
        <w:rPr>
          <w:rFonts w:hint="eastAsia" w:asciiTheme="minorEastAsia" w:hAnsiTheme="minorEastAsia"/>
          <w:szCs w:val="21"/>
          <w:highlight w:val="none"/>
        </w:rPr>
        <w:t>.</w:t>
      </w:r>
      <w:r>
        <w:rPr>
          <w:rFonts w:asciiTheme="minorEastAsia" w:hAnsiTheme="minorEastAsia"/>
          <w:szCs w:val="21"/>
          <w:highlight w:val="none"/>
        </w:rPr>
        <w:t>2</w:t>
      </w:r>
      <w:r>
        <w:rPr>
          <w:rFonts w:hint="eastAsia" w:asciiTheme="minorEastAsia" w:hAnsiTheme="minorEastAsia"/>
          <w:szCs w:val="21"/>
          <w:highlight w:val="none"/>
        </w:rPr>
        <w:t>支持人人对话，四六级口语模拟</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2</w:t>
      </w:r>
      <w:r>
        <w:rPr>
          <w:rFonts w:hint="eastAsia" w:asciiTheme="minorEastAsia" w:hAnsiTheme="minorEastAsia"/>
          <w:szCs w:val="21"/>
          <w:highlight w:val="none"/>
        </w:rPr>
        <w:t>)可实现翻译类题型评分。</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3</w:t>
      </w:r>
      <w:r>
        <w:rPr>
          <w:rFonts w:hint="eastAsia" w:asciiTheme="minorEastAsia" w:hAnsiTheme="minorEastAsia"/>
          <w:szCs w:val="21"/>
          <w:highlight w:val="none"/>
        </w:rPr>
        <w:t>）大学英语教学教材适配题库。支持校方大学外语课堂教学和测试评估，题库内容和主题与该校大学外语教学、测试评估具有高度的一致性、适应性和相关性。具有所投题库的合法使用权，并提供具有法律效力的证明材料，确保不存在对任何第三方的版权侵权行为。</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14</w:t>
      </w:r>
      <w:r>
        <w:rPr>
          <w:rFonts w:hint="eastAsia" w:asciiTheme="minorEastAsia" w:hAnsiTheme="minorEastAsia"/>
          <w:szCs w:val="21"/>
          <w:highlight w:val="none"/>
        </w:rPr>
        <w:t>）自建题库功能</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14</w:t>
      </w:r>
      <w:r>
        <w:rPr>
          <w:rFonts w:hint="eastAsia" w:asciiTheme="minorEastAsia" w:hAnsiTheme="minorEastAsia"/>
          <w:szCs w:val="21"/>
          <w:highlight w:val="none"/>
        </w:rPr>
        <w:t>.1自建题库功能支持听、说、读、写、译等题型。</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14</w:t>
      </w:r>
      <w:r>
        <w:rPr>
          <w:rFonts w:hint="eastAsia" w:asciiTheme="minorEastAsia" w:hAnsiTheme="minorEastAsia"/>
          <w:szCs w:val="21"/>
          <w:highlight w:val="none"/>
        </w:rPr>
        <w:t>.2系统支持至少180种国内外考试常见题型，包含填空题、选择题、判断题、写作题、句子改错题、完形填空、阅读理解、翻译题等题型。</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14</w:t>
      </w:r>
      <w:r>
        <w:rPr>
          <w:rFonts w:hint="eastAsia" w:asciiTheme="minorEastAsia" w:hAnsiTheme="minorEastAsia"/>
          <w:szCs w:val="21"/>
          <w:highlight w:val="none"/>
        </w:rPr>
        <w:t>.3支持单题录入和整卷录入，批量输入选项或小题等。</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15</w:t>
      </w:r>
      <w:r>
        <w:rPr>
          <w:rFonts w:hint="eastAsia" w:asciiTheme="minorEastAsia" w:hAnsiTheme="minorEastAsia"/>
          <w:szCs w:val="21"/>
          <w:highlight w:val="none"/>
        </w:rPr>
        <w:t>）模板、试题、试卷管理系统，支持校级、专业级共享题库</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15</w:t>
      </w:r>
      <w:r>
        <w:rPr>
          <w:rFonts w:hint="eastAsia" w:asciiTheme="minorEastAsia" w:hAnsiTheme="minorEastAsia"/>
          <w:szCs w:val="21"/>
          <w:highlight w:val="none"/>
        </w:rPr>
        <w:t>.1系统配备国内外常见考试试卷模板结构</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15</w:t>
      </w:r>
      <w:r>
        <w:rPr>
          <w:rFonts w:hint="eastAsia" w:asciiTheme="minorEastAsia" w:hAnsiTheme="minorEastAsia"/>
          <w:szCs w:val="21"/>
          <w:highlight w:val="none"/>
        </w:rPr>
        <w:t>.2教师可复制可修改可新建模板、试题、试卷，模板可批量设置题型，可为试题设置分值，自建内容可全校共享、借用。</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16</w:t>
      </w:r>
      <w:r>
        <w:rPr>
          <w:rFonts w:hint="eastAsia" w:asciiTheme="minorEastAsia" w:hAnsiTheme="minorEastAsia"/>
          <w:szCs w:val="21"/>
          <w:highlight w:val="none"/>
        </w:rPr>
        <w:t>）试题标签成体系，可供教师出题进行快速定位筛选</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16.</w:t>
      </w:r>
      <w:r>
        <w:rPr>
          <w:rFonts w:hint="eastAsia" w:asciiTheme="minorEastAsia" w:hAnsiTheme="minorEastAsia"/>
          <w:szCs w:val="21"/>
          <w:highlight w:val="none"/>
        </w:rPr>
        <w:t>1不同题型的试题包括如年份、主题、考点、场景、功能、体裁、难度等至少30套标签体系。</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16</w:t>
      </w:r>
      <w:r>
        <w:rPr>
          <w:rFonts w:hint="eastAsia" w:asciiTheme="minorEastAsia" w:hAnsiTheme="minorEastAsia"/>
          <w:szCs w:val="21"/>
          <w:highlight w:val="none"/>
        </w:rPr>
        <w:t>.2每一道试题包含被学校使用次数以及总体得分率的信息，方便教师在筛选试题时对试题使用情况以及难度进行把握。</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17</w:t>
      </w:r>
      <w:r>
        <w:rPr>
          <w:rFonts w:hint="eastAsia" w:asciiTheme="minorEastAsia" w:hAnsiTheme="minorEastAsia"/>
          <w:szCs w:val="21"/>
          <w:highlight w:val="none"/>
        </w:rPr>
        <w:t>）教师可参加外语类出版机构组织的命题指导活动，并获得试题共建项目培训机会</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17</w:t>
      </w:r>
      <w:r>
        <w:rPr>
          <w:rFonts w:hint="eastAsia" w:asciiTheme="minorEastAsia" w:hAnsiTheme="minorEastAsia"/>
          <w:szCs w:val="21"/>
          <w:highlight w:val="none"/>
        </w:rPr>
        <w:t>.1教师可通过加入试题库联合共建项目参加线上和线下的命题培训和交流活动，教师得到必要的命题资源支持，以及中国外语测评专家的命题指导。</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17</w:t>
      </w:r>
      <w:r>
        <w:rPr>
          <w:rFonts w:hint="eastAsia" w:asciiTheme="minorEastAsia" w:hAnsiTheme="minorEastAsia"/>
          <w:szCs w:val="21"/>
          <w:highlight w:val="none"/>
        </w:rPr>
        <w:t>.2具有外语类出版机构针对本项目进行试题库联合共建的承诺函。</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18</w:t>
      </w:r>
      <w:r>
        <w:rPr>
          <w:rFonts w:hint="eastAsia" w:asciiTheme="minorEastAsia" w:hAnsiTheme="minorEastAsia"/>
          <w:szCs w:val="21"/>
          <w:highlight w:val="none"/>
        </w:rPr>
        <w:t>）▲阅读命题难度定级工具支持（提供系统内截图，不提供不得分）</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18</w:t>
      </w:r>
      <w:r>
        <w:rPr>
          <w:rFonts w:hint="eastAsia" w:asciiTheme="minorEastAsia" w:hAnsiTheme="minorEastAsia"/>
          <w:szCs w:val="21"/>
          <w:highlight w:val="none"/>
        </w:rPr>
        <w:t>.1为让老师们自主命题更便捷和规范，需为命题员设计在线命题辅助工具。将“词汇难度”、“句子难度”和“文章长度”等维度进行语言特征量化。</w:t>
      </w:r>
    </w:p>
    <w:p>
      <w:pPr>
        <w:spacing w:line="276" w:lineRule="auto"/>
        <w:ind w:firstLine="420" w:firstLineChars="200"/>
        <w:rPr>
          <w:rFonts w:asciiTheme="minorEastAsia" w:hAnsiTheme="minorEastAsia"/>
          <w:szCs w:val="21"/>
          <w:highlight w:val="none"/>
        </w:rPr>
      </w:pPr>
      <w:r>
        <w:rPr>
          <w:rFonts w:asciiTheme="minorEastAsia" w:hAnsiTheme="minorEastAsia"/>
          <w:szCs w:val="21"/>
          <w:highlight w:val="none"/>
        </w:rPr>
        <w:t>18</w:t>
      </w:r>
      <w:r>
        <w:rPr>
          <w:rFonts w:hint="eastAsia" w:asciiTheme="minorEastAsia" w:hAnsiTheme="minorEastAsia"/>
          <w:szCs w:val="21"/>
          <w:highlight w:val="none"/>
        </w:rPr>
        <w:t>.2命题难度工具分“文本输入”、“难度定级”、“改编反馈”和“导出使用”等步骤，为命题员在命题素材难度定级与命题素材改编反馈方面提供有效帮助，以确保试题质量并提高命题效率。</w:t>
      </w:r>
    </w:p>
    <w:p>
      <w:pPr>
        <w:spacing w:line="276" w:lineRule="auto"/>
        <w:ind w:firstLine="420" w:firstLineChars="200"/>
        <w:rPr>
          <w:rFonts w:asciiTheme="minorEastAsia" w:hAnsiTheme="minorEastAsia"/>
          <w:bCs/>
          <w:szCs w:val="21"/>
          <w:highlight w:val="none"/>
        </w:rPr>
      </w:pPr>
      <w:r>
        <w:rPr>
          <w:rFonts w:asciiTheme="minorEastAsia" w:hAnsiTheme="minorEastAsia"/>
          <w:szCs w:val="21"/>
          <w:highlight w:val="none"/>
        </w:rPr>
        <w:t>1</w:t>
      </w:r>
      <w:r>
        <w:rPr>
          <w:rFonts w:hint="eastAsia" w:asciiTheme="minorEastAsia" w:hAnsiTheme="minorEastAsia"/>
          <w:szCs w:val="21"/>
          <w:highlight w:val="none"/>
        </w:rPr>
        <w:t>9）题库资源：</w:t>
      </w:r>
    </w:p>
    <w:p>
      <w:pPr>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教材适配类题库资源：不少于</w:t>
      </w:r>
      <w:r>
        <w:rPr>
          <w:rFonts w:hint="eastAsia" w:asciiTheme="minorEastAsia" w:hAnsiTheme="minorEastAsia"/>
          <w:szCs w:val="21"/>
          <w:highlight w:val="none"/>
        </w:rPr>
        <w:t>8363道</w:t>
      </w:r>
      <w:bookmarkStart w:id="18" w:name="_Hlk44929934"/>
      <w:r>
        <w:rPr>
          <w:rFonts w:hint="eastAsia" w:asciiTheme="minorEastAsia" w:hAnsiTheme="minorEastAsia"/>
          <w:szCs w:val="21"/>
          <w:highlight w:val="none"/>
        </w:rPr>
        <w:t>母题</w:t>
      </w:r>
      <w:bookmarkEnd w:id="18"/>
    </w:p>
    <w:p>
      <w:pPr>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大学英语四级题库：不少于</w:t>
      </w:r>
      <w:r>
        <w:rPr>
          <w:rFonts w:hint="eastAsia" w:asciiTheme="minorEastAsia" w:hAnsiTheme="minorEastAsia"/>
          <w:szCs w:val="21"/>
          <w:highlight w:val="none"/>
        </w:rPr>
        <w:t>120套母题</w:t>
      </w:r>
    </w:p>
    <w:p>
      <w:pPr>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大学英语六级题库：</w:t>
      </w:r>
      <w:bookmarkStart w:id="19" w:name="_Hlk44929160"/>
      <w:r>
        <w:rPr>
          <w:rFonts w:hint="eastAsia" w:asciiTheme="minorEastAsia" w:hAnsiTheme="minorEastAsia"/>
          <w:bCs/>
          <w:szCs w:val="21"/>
          <w:highlight w:val="none"/>
        </w:rPr>
        <w:t>不少于</w:t>
      </w:r>
      <w:bookmarkEnd w:id="19"/>
      <w:r>
        <w:rPr>
          <w:rFonts w:hint="eastAsia" w:asciiTheme="minorEastAsia" w:hAnsiTheme="minorEastAsia"/>
          <w:szCs w:val="21"/>
          <w:highlight w:val="none"/>
        </w:rPr>
        <w:t>60套母题</w:t>
      </w:r>
    </w:p>
    <w:p>
      <w:pPr>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硕士研究生英语入学考试题库 ：不少于</w:t>
      </w:r>
      <w:r>
        <w:rPr>
          <w:rFonts w:hint="eastAsia" w:asciiTheme="minorEastAsia" w:hAnsiTheme="minorEastAsia"/>
          <w:szCs w:val="21"/>
          <w:highlight w:val="none"/>
        </w:rPr>
        <w:t>41套母题</w:t>
      </w:r>
    </w:p>
    <w:p>
      <w:pPr>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雅思题库：不少于</w:t>
      </w:r>
      <w:r>
        <w:rPr>
          <w:rFonts w:hint="eastAsia" w:asciiTheme="minorEastAsia" w:hAnsiTheme="minorEastAsia"/>
          <w:szCs w:val="21"/>
          <w:highlight w:val="none"/>
        </w:rPr>
        <w:t>37套母题</w:t>
      </w:r>
    </w:p>
    <w:p>
      <w:pPr>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托福专项题库：不少于</w:t>
      </w:r>
      <w:r>
        <w:rPr>
          <w:rFonts w:hint="eastAsia" w:asciiTheme="minorEastAsia" w:hAnsiTheme="minorEastAsia"/>
          <w:szCs w:val="21"/>
          <w:highlight w:val="none"/>
        </w:rPr>
        <w:t>56套母题</w:t>
      </w:r>
    </w:p>
    <w:p>
      <w:pPr>
        <w:tabs>
          <w:tab w:val="left" w:pos="1942"/>
        </w:tabs>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新日语能力考试题库N1：不少于</w:t>
      </w:r>
      <w:r>
        <w:rPr>
          <w:rFonts w:hint="eastAsia" w:asciiTheme="minorEastAsia" w:hAnsiTheme="minorEastAsia"/>
          <w:szCs w:val="21"/>
          <w:highlight w:val="none"/>
        </w:rPr>
        <w:t>12套母题</w:t>
      </w:r>
    </w:p>
    <w:p>
      <w:pPr>
        <w:tabs>
          <w:tab w:val="left" w:pos="1942"/>
        </w:tabs>
        <w:spacing w:line="276" w:lineRule="auto"/>
        <w:ind w:firstLine="420" w:firstLineChars="200"/>
        <w:rPr>
          <w:rFonts w:asciiTheme="minorEastAsia" w:hAnsiTheme="minorEastAsia"/>
          <w:szCs w:val="21"/>
          <w:highlight w:val="none"/>
        </w:rPr>
      </w:pPr>
      <w:r>
        <w:rPr>
          <w:rFonts w:hint="eastAsia" w:asciiTheme="minorEastAsia" w:hAnsiTheme="minorEastAsia"/>
          <w:bCs/>
          <w:szCs w:val="21"/>
          <w:highlight w:val="none"/>
        </w:rPr>
        <w:t>新日语能力考试题库N2：不少于</w:t>
      </w:r>
      <w:r>
        <w:rPr>
          <w:rFonts w:hint="eastAsia" w:asciiTheme="minorEastAsia" w:hAnsiTheme="minorEastAsia"/>
          <w:szCs w:val="21"/>
          <w:highlight w:val="none"/>
        </w:rPr>
        <w:t>10套母题</w:t>
      </w:r>
    </w:p>
    <w:p>
      <w:pPr>
        <w:tabs>
          <w:tab w:val="left" w:pos="1942"/>
        </w:tabs>
        <w:spacing w:line="276" w:lineRule="auto"/>
        <w:rPr>
          <w:rFonts w:asciiTheme="minorEastAsia" w:hAnsiTheme="minorEastAsia"/>
          <w:b/>
          <w:szCs w:val="21"/>
          <w:highlight w:val="none"/>
        </w:rPr>
      </w:pPr>
      <w:r>
        <w:rPr>
          <w:rFonts w:hint="eastAsia" w:asciiTheme="minorEastAsia" w:hAnsiTheme="minorEastAsia"/>
          <w:b/>
          <w:highlight w:val="none"/>
        </w:rPr>
        <w:t>3. 购置清单</w:t>
      </w:r>
    </w:p>
    <w:tbl>
      <w:tblPr>
        <w:tblStyle w:val="17"/>
        <w:tblW w:w="7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382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2437" w:type="dxa"/>
          </w:tcPr>
          <w:p>
            <w:pPr>
              <w:spacing w:line="360" w:lineRule="auto"/>
              <w:jc w:val="left"/>
              <w:rPr>
                <w:rFonts w:asciiTheme="minorEastAsia" w:hAnsiTheme="minorEastAsia"/>
                <w:bCs/>
                <w:sz w:val="18"/>
                <w:szCs w:val="18"/>
                <w:highlight w:val="none"/>
              </w:rPr>
            </w:pPr>
            <w:r>
              <w:rPr>
                <w:rFonts w:hint="eastAsia" w:asciiTheme="minorEastAsia" w:hAnsiTheme="minorEastAsia"/>
                <w:bCs/>
                <w:sz w:val="18"/>
                <w:szCs w:val="18"/>
                <w:highlight w:val="none"/>
              </w:rPr>
              <w:t>平台模块与题库名称</w:t>
            </w:r>
          </w:p>
        </w:tc>
        <w:tc>
          <w:tcPr>
            <w:tcW w:w="3827" w:type="dxa"/>
          </w:tcPr>
          <w:p>
            <w:pPr>
              <w:spacing w:line="360" w:lineRule="auto"/>
              <w:jc w:val="center"/>
              <w:rPr>
                <w:rFonts w:asciiTheme="minorEastAsia" w:hAnsiTheme="minorEastAsia"/>
                <w:bCs/>
                <w:sz w:val="18"/>
                <w:szCs w:val="18"/>
                <w:highlight w:val="none"/>
              </w:rPr>
            </w:pPr>
            <w:r>
              <w:rPr>
                <w:rFonts w:hint="eastAsia" w:asciiTheme="minorEastAsia" w:hAnsiTheme="minorEastAsia"/>
                <w:bCs/>
                <w:sz w:val="18"/>
                <w:szCs w:val="18"/>
                <w:highlight w:val="none"/>
              </w:rPr>
              <w:t>内容明细</w:t>
            </w:r>
          </w:p>
        </w:tc>
        <w:tc>
          <w:tcPr>
            <w:tcW w:w="946" w:type="dxa"/>
          </w:tcPr>
          <w:p>
            <w:pPr>
              <w:spacing w:line="360" w:lineRule="auto"/>
              <w:jc w:val="left"/>
              <w:rPr>
                <w:rFonts w:asciiTheme="minorEastAsia" w:hAnsiTheme="minorEastAsia"/>
                <w:bCs/>
                <w:sz w:val="18"/>
                <w:szCs w:val="18"/>
                <w:highlight w:val="none"/>
              </w:rPr>
            </w:pPr>
            <w:r>
              <w:rPr>
                <w:rFonts w:hint="eastAsia" w:asciiTheme="minorEastAsia" w:hAnsiTheme="minorEastAsia"/>
                <w:bCs/>
                <w:sz w:val="18"/>
                <w:szCs w:val="18"/>
                <w:highlight w:val="none"/>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437" w:type="dxa"/>
          </w:tcPr>
          <w:p>
            <w:pPr>
              <w:spacing w:line="360" w:lineRule="auto"/>
              <w:rPr>
                <w:rFonts w:asciiTheme="minorEastAsia" w:hAnsiTheme="minorEastAsia"/>
                <w:bCs/>
                <w:sz w:val="18"/>
                <w:szCs w:val="18"/>
                <w:highlight w:val="none"/>
              </w:rPr>
            </w:pPr>
            <w:r>
              <w:rPr>
                <w:rFonts w:hint="eastAsia" w:asciiTheme="minorEastAsia" w:hAnsiTheme="minorEastAsia"/>
                <w:bCs/>
                <w:sz w:val="18"/>
                <w:szCs w:val="18"/>
                <w:highlight w:val="none"/>
              </w:rPr>
              <w:t>平台</w:t>
            </w:r>
            <w:r>
              <w:rPr>
                <w:rFonts w:asciiTheme="minorEastAsia" w:hAnsiTheme="minorEastAsia"/>
                <w:bCs/>
                <w:sz w:val="18"/>
                <w:szCs w:val="18"/>
                <w:highlight w:val="none"/>
              </w:rPr>
              <w:t>测试与训练系统</w:t>
            </w:r>
            <w:r>
              <w:rPr>
                <w:rFonts w:hint="eastAsia" w:asciiTheme="minorEastAsia" w:hAnsiTheme="minorEastAsia"/>
                <w:bCs/>
                <w:sz w:val="18"/>
                <w:szCs w:val="18"/>
                <w:highlight w:val="none"/>
              </w:rPr>
              <w:t>(</w:t>
            </w:r>
            <w:r>
              <w:rPr>
                <w:rFonts w:asciiTheme="minorEastAsia" w:hAnsiTheme="minorEastAsia"/>
                <w:bCs/>
                <w:sz w:val="18"/>
                <w:szCs w:val="18"/>
                <w:highlight w:val="none"/>
              </w:rPr>
              <w:t>标准</w:t>
            </w:r>
            <w:r>
              <w:rPr>
                <w:rFonts w:hint="eastAsia" w:asciiTheme="minorEastAsia" w:hAnsiTheme="minorEastAsia"/>
                <w:bCs/>
                <w:sz w:val="18"/>
                <w:szCs w:val="18"/>
                <w:highlight w:val="none"/>
              </w:rPr>
              <w:t>)</w:t>
            </w:r>
            <w:r>
              <w:rPr>
                <w:rFonts w:asciiTheme="minorEastAsia" w:hAnsiTheme="minorEastAsia"/>
                <w:bCs/>
                <w:sz w:val="18"/>
                <w:szCs w:val="18"/>
                <w:highlight w:val="none"/>
              </w:rPr>
              <w:t>版)</w:t>
            </w:r>
          </w:p>
        </w:tc>
        <w:tc>
          <w:tcPr>
            <w:tcW w:w="3827" w:type="dxa"/>
          </w:tcPr>
          <w:p>
            <w:pPr>
              <w:spacing w:line="360" w:lineRule="auto"/>
              <w:jc w:val="center"/>
              <w:rPr>
                <w:rFonts w:asciiTheme="minorEastAsia" w:hAnsiTheme="minorEastAsia"/>
                <w:bCs/>
                <w:sz w:val="18"/>
                <w:szCs w:val="18"/>
                <w:highlight w:val="none"/>
              </w:rPr>
            </w:pPr>
            <w:r>
              <w:rPr>
                <w:rFonts w:hint="eastAsia" w:asciiTheme="minorEastAsia" w:hAnsiTheme="minorEastAsia"/>
                <w:bCs/>
                <w:sz w:val="18"/>
                <w:szCs w:val="18"/>
                <w:highlight w:val="none"/>
              </w:rPr>
              <w:t>公网</w:t>
            </w:r>
          </w:p>
        </w:tc>
        <w:tc>
          <w:tcPr>
            <w:tcW w:w="946" w:type="dxa"/>
          </w:tcPr>
          <w:p>
            <w:pPr>
              <w:spacing w:line="360" w:lineRule="auto"/>
              <w:rPr>
                <w:rFonts w:asciiTheme="minorEastAsia" w:hAnsiTheme="minorEastAsia"/>
                <w:bCs/>
                <w:sz w:val="18"/>
                <w:szCs w:val="18"/>
                <w:highlight w:val="none"/>
              </w:rPr>
            </w:pPr>
            <w:r>
              <w:rPr>
                <w:rFonts w:hint="eastAsia" w:asciiTheme="minorEastAsia" w:hAnsiTheme="minorEastAsia"/>
                <w:bCs/>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2437" w:type="dxa"/>
          </w:tcPr>
          <w:p>
            <w:pPr>
              <w:spacing w:line="360" w:lineRule="auto"/>
              <w:jc w:val="left"/>
              <w:rPr>
                <w:rFonts w:asciiTheme="minorEastAsia" w:hAnsiTheme="minorEastAsia"/>
                <w:bCs/>
                <w:sz w:val="18"/>
                <w:szCs w:val="18"/>
                <w:highlight w:val="none"/>
              </w:rPr>
            </w:pPr>
            <w:r>
              <w:rPr>
                <w:rFonts w:hint="eastAsia" w:asciiTheme="minorEastAsia" w:hAnsiTheme="minorEastAsia"/>
                <w:bCs/>
                <w:sz w:val="18"/>
                <w:szCs w:val="18"/>
                <w:highlight w:val="none"/>
              </w:rPr>
              <w:t>大学英语四级题库（基础版）</w:t>
            </w:r>
          </w:p>
        </w:tc>
        <w:tc>
          <w:tcPr>
            <w:tcW w:w="3827" w:type="dxa"/>
          </w:tcPr>
          <w:p>
            <w:pPr>
              <w:widowControl/>
              <w:shd w:val="clear" w:color="auto" w:fill="FFFFFF"/>
              <w:spacing w:line="276" w:lineRule="auto"/>
              <w:jc w:val="left"/>
              <w:rPr>
                <w:rFonts w:asciiTheme="minorEastAsia" w:hAnsiTheme="minorEastAsia"/>
                <w:sz w:val="18"/>
                <w:szCs w:val="18"/>
                <w:highlight w:val="none"/>
              </w:rPr>
            </w:pPr>
            <w:r>
              <w:rPr>
                <w:rFonts w:hint="eastAsia" w:asciiTheme="minorEastAsia" w:hAnsiTheme="minorEastAsia"/>
                <w:bCs/>
                <w:sz w:val="18"/>
                <w:szCs w:val="18"/>
                <w:highlight w:val="none"/>
              </w:rPr>
              <w:t>本</w:t>
            </w:r>
            <w:r>
              <w:rPr>
                <w:rFonts w:hint="eastAsia" w:asciiTheme="minorEastAsia" w:hAnsiTheme="minorEastAsia"/>
                <w:sz w:val="18"/>
                <w:szCs w:val="18"/>
                <w:highlight w:val="none"/>
                <w:shd w:val="clear" w:color="auto" w:fill="FFFFFF"/>
              </w:rPr>
              <w:t>题库试题母题为</w:t>
            </w:r>
            <w:r>
              <w:rPr>
                <w:rFonts w:asciiTheme="minorEastAsia" w:hAnsiTheme="minorEastAsia"/>
                <w:bCs/>
                <w:sz w:val="18"/>
                <w:szCs w:val="18"/>
                <w:highlight w:val="none"/>
              </w:rPr>
              <w:t>120</w:t>
            </w:r>
            <w:r>
              <w:rPr>
                <w:rFonts w:hint="eastAsia" w:asciiTheme="minorEastAsia" w:hAnsiTheme="minorEastAsia"/>
                <w:bCs/>
                <w:sz w:val="18"/>
                <w:szCs w:val="18"/>
                <w:highlight w:val="none"/>
              </w:rPr>
              <w:t>套试卷，共</w:t>
            </w:r>
            <w:r>
              <w:rPr>
                <w:rFonts w:asciiTheme="minorEastAsia" w:hAnsiTheme="minorEastAsia"/>
                <w:bCs/>
                <w:sz w:val="18"/>
                <w:szCs w:val="18"/>
                <w:highlight w:val="none"/>
              </w:rPr>
              <w:t>16</w:t>
            </w:r>
            <w:r>
              <w:rPr>
                <w:rFonts w:hint="eastAsia" w:asciiTheme="minorEastAsia" w:hAnsiTheme="minorEastAsia"/>
                <w:bCs/>
                <w:sz w:val="18"/>
                <w:szCs w:val="18"/>
                <w:highlight w:val="none"/>
              </w:rPr>
              <w:t>67道题（包含</w:t>
            </w:r>
            <w:r>
              <w:rPr>
                <w:rFonts w:asciiTheme="minorEastAsia" w:hAnsiTheme="minorEastAsia"/>
                <w:bCs/>
                <w:sz w:val="18"/>
                <w:szCs w:val="18"/>
                <w:highlight w:val="none"/>
              </w:rPr>
              <w:t>40套新闻专项试卷</w:t>
            </w:r>
            <w:r>
              <w:rPr>
                <w:rFonts w:hint="eastAsia" w:asciiTheme="minorEastAsia" w:hAnsiTheme="minorEastAsia"/>
                <w:bCs/>
                <w:sz w:val="18"/>
                <w:szCs w:val="18"/>
                <w:highlight w:val="none"/>
              </w:rPr>
              <w:t>）。</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437" w:type="dxa"/>
          </w:tcPr>
          <w:p>
            <w:pPr>
              <w:spacing w:line="360" w:lineRule="auto"/>
              <w:jc w:val="left"/>
              <w:rPr>
                <w:rFonts w:asciiTheme="minorEastAsia" w:hAnsiTheme="minorEastAsia"/>
                <w:bCs/>
                <w:sz w:val="18"/>
                <w:szCs w:val="18"/>
                <w:highlight w:val="none"/>
              </w:rPr>
            </w:pPr>
            <w:r>
              <w:rPr>
                <w:rFonts w:hint="eastAsia" w:asciiTheme="minorEastAsia" w:hAnsiTheme="minorEastAsia"/>
                <w:bCs/>
                <w:sz w:val="18"/>
                <w:szCs w:val="18"/>
                <w:highlight w:val="none"/>
              </w:rPr>
              <w:t>大学英语六级题库（基础版）</w:t>
            </w:r>
          </w:p>
        </w:tc>
        <w:tc>
          <w:tcPr>
            <w:tcW w:w="3827" w:type="dxa"/>
          </w:tcPr>
          <w:p>
            <w:pPr>
              <w:widowControl/>
              <w:shd w:val="clear" w:color="auto" w:fill="FFFFFF"/>
              <w:spacing w:line="276" w:lineRule="auto"/>
              <w:jc w:val="left"/>
              <w:rPr>
                <w:rFonts w:asciiTheme="minorEastAsia" w:hAnsiTheme="minorEastAsia"/>
                <w:sz w:val="18"/>
                <w:szCs w:val="18"/>
                <w:highlight w:val="none"/>
              </w:rPr>
            </w:pPr>
            <w:r>
              <w:rPr>
                <w:rFonts w:hint="eastAsia" w:asciiTheme="minorEastAsia" w:hAnsiTheme="minorEastAsia"/>
                <w:bCs/>
                <w:sz w:val="18"/>
                <w:szCs w:val="18"/>
                <w:highlight w:val="none"/>
              </w:rPr>
              <w:t>本</w:t>
            </w:r>
            <w:r>
              <w:rPr>
                <w:rFonts w:hint="eastAsia" w:asciiTheme="minorEastAsia" w:hAnsiTheme="minorEastAsia"/>
                <w:sz w:val="18"/>
                <w:szCs w:val="18"/>
                <w:highlight w:val="none"/>
                <w:shd w:val="clear" w:color="auto" w:fill="FFFFFF"/>
              </w:rPr>
              <w:t>题库试题母题为</w:t>
            </w:r>
            <w:r>
              <w:rPr>
                <w:rFonts w:asciiTheme="minorEastAsia" w:hAnsiTheme="minorEastAsia"/>
                <w:bCs/>
                <w:sz w:val="18"/>
                <w:szCs w:val="18"/>
                <w:highlight w:val="none"/>
              </w:rPr>
              <w:t>60</w:t>
            </w:r>
            <w:r>
              <w:rPr>
                <w:rFonts w:hint="eastAsia" w:asciiTheme="minorEastAsia" w:hAnsiTheme="minorEastAsia"/>
                <w:bCs/>
                <w:sz w:val="18"/>
                <w:szCs w:val="18"/>
                <w:highlight w:val="none"/>
              </w:rPr>
              <w:t>套试卷，共</w:t>
            </w:r>
            <w:r>
              <w:rPr>
                <w:rFonts w:asciiTheme="minorEastAsia" w:hAnsiTheme="minorEastAsia"/>
                <w:bCs/>
                <w:sz w:val="18"/>
                <w:szCs w:val="18"/>
                <w:highlight w:val="none"/>
              </w:rPr>
              <w:t>8</w:t>
            </w:r>
            <w:r>
              <w:rPr>
                <w:rFonts w:hint="eastAsia" w:asciiTheme="minorEastAsia" w:hAnsiTheme="minorEastAsia"/>
                <w:bCs/>
                <w:sz w:val="18"/>
                <w:szCs w:val="18"/>
                <w:highlight w:val="none"/>
              </w:rPr>
              <w:t>90道题（包含</w:t>
            </w:r>
            <w:r>
              <w:rPr>
                <w:rFonts w:asciiTheme="minorEastAsia" w:hAnsiTheme="minorEastAsia"/>
                <w:bCs/>
                <w:sz w:val="18"/>
                <w:szCs w:val="18"/>
                <w:highlight w:val="none"/>
              </w:rPr>
              <w:t>10套讲座专项试卷</w:t>
            </w:r>
            <w:r>
              <w:rPr>
                <w:rFonts w:hint="eastAsia" w:asciiTheme="minorEastAsia" w:hAnsiTheme="minorEastAsia"/>
                <w:bCs/>
                <w:sz w:val="18"/>
                <w:szCs w:val="18"/>
                <w:highlight w:val="none"/>
              </w:rPr>
              <w:t>）。</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2437" w:type="dxa"/>
          </w:tcPr>
          <w:p>
            <w:pPr>
              <w:rPr>
                <w:rFonts w:asciiTheme="minorEastAsia" w:hAnsiTheme="minorEastAsia"/>
                <w:bCs/>
                <w:sz w:val="18"/>
                <w:szCs w:val="18"/>
                <w:highlight w:val="none"/>
              </w:rPr>
            </w:pPr>
            <w:r>
              <w:rPr>
                <w:rFonts w:hint="eastAsia" w:asciiTheme="minorEastAsia" w:hAnsiTheme="minorEastAsia"/>
                <w:bCs/>
                <w:sz w:val="18"/>
                <w:szCs w:val="18"/>
                <w:highlight w:val="none"/>
              </w:rPr>
              <w:t>硕士研究生英语入学考试题库</w:t>
            </w:r>
          </w:p>
        </w:tc>
        <w:tc>
          <w:tcPr>
            <w:tcW w:w="3827" w:type="dxa"/>
          </w:tcPr>
          <w:p>
            <w:pPr>
              <w:jc w:val="left"/>
              <w:rPr>
                <w:rFonts w:asciiTheme="minorEastAsia" w:hAnsiTheme="minorEastAsia"/>
                <w:sz w:val="18"/>
                <w:szCs w:val="18"/>
                <w:highlight w:val="none"/>
              </w:rPr>
            </w:pPr>
            <w:r>
              <w:rPr>
                <w:rFonts w:hint="eastAsia" w:asciiTheme="minorEastAsia" w:hAnsiTheme="minorEastAsia"/>
                <w:bCs/>
                <w:sz w:val="18"/>
                <w:szCs w:val="18"/>
                <w:highlight w:val="none"/>
              </w:rPr>
              <w:t>本</w:t>
            </w:r>
            <w:r>
              <w:rPr>
                <w:rFonts w:hint="eastAsia" w:asciiTheme="minorEastAsia" w:hAnsiTheme="minorEastAsia"/>
                <w:sz w:val="18"/>
                <w:szCs w:val="18"/>
                <w:highlight w:val="none"/>
                <w:shd w:val="clear" w:color="auto" w:fill="FFFFFF"/>
              </w:rPr>
              <w:t>题库试题母题为高质量模拟试题，题量为</w:t>
            </w:r>
            <w:r>
              <w:rPr>
                <w:rFonts w:hint="eastAsia" w:cs="宋体" w:asciiTheme="minorEastAsia" w:hAnsiTheme="minorEastAsia"/>
                <w:sz w:val="18"/>
                <w:szCs w:val="18"/>
                <w:highlight w:val="none"/>
              </w:rPr>
              <w:t>41套试卷。</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2437" w:type="dxa"/>
          </w:tcPr>
          <w:p>
            <w:pPr>
              <w:rPr>
                <w:rFonts w:asciiTheme="minorEastAsia" w:hAnsiTheme="minorEastAsia"/>
                <w:bCs/>
                <w:sz w:val="18"/>
                <w:szCs w:val="18"/>
                <w:highlight w:val="none"/>
              </w:rPr>
            </w:pPr>
            <w:r>
              <w:rPr>
                <w:rFonts w:hint="eastAsia" w:asciiTheme="minorEastAsia" w:hAnsiTheme="minorEastAsia"/>
                <w:bCs/>
                <w:sz w:val="18"/>
                <w:szCs w:val="18"/>
                <w:highlight w:val="none"/>
              </w:rPr>
              <w:t>雅思题库</w:t>
            </w:r>
          </w:p>
        </w:tc>
        <w:tc>
          <w:tcPr>
            <w:tcW w:w="3827" w:type="dxa"/>
          </w:tcPr>
          <w:p>
            <w:pPr>
              <w:jc w:val="left"/>
              <w:rPr>
                <w:rFonts w:asciiTheme="minorEastAsia" w:hAnsiTheme="minorEastAsia"/>
                <w:sz w:val="18"/>
                <w:szCs w:val="18"/>
                <w:highlight w:val="none"/>
              </w:rPr>
            </w:pPr>
            <w:r>
              <w:rPr>
                <w:rFonts w:hint="eastAsia" w:asciiTheme="minorEastAsia" w:hAnsiTheme="minorEastAsia"/>
                <w:bCs/>
                <w:sz w:val="18"/>
                <w:szCs w:val="18"/>
                <w:highlight w:val="none"/>
              </w:rPr>
              <w:t>本题库试题母题数量为</w:t>
            </w:r>
            <w:r>
              <w:rPr>
                <w:rFonts w:cs="宋体" w:asciiTheme="minorEastAsia" w:hAnsiTheme="minorEastAsia"/>
                <w:sz w:val="18"/>
                <w:szCs w:val="18"/>
                <w:highlight w:val="none"/>
              </w:rPr>
              <w:t>3</w:t>
            </w:r>
            <w:r>
              <w:rPr>
                <w:rFonts w:hint="eastAsia" w:cs="宋体" w:asciiTheme="minorEastAsia" w:hAnsiTheme="minorEastAsia"/>
                <w:sz w:val="18"/>
                <w:szCs w:val="18"/>
                <w:highlight w:val="none"/>
              </w:rPr>
              <w:t>7套高质量全真模拟试题，由具有雅思出题资质的权威专家研发。</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2437" w:type="dxa"/>
          </w:tcPr>
          <w:p>
            <w:pPr>
              <w:rPr>
                <w:rFonts w:asciiTheme="minorEastAsia" w:hAnsiTheme="minorEastAsia"/>
                <w:bCs/>
                <w:sz w:val="18"/>
                <w:szCs w:val="18"/>
                <w:highlight w:val="none"/>
              </w:rPr>
            </w:pPr>
            <w:r>
              <w:rPr>
                <w:rFonts w:hint="eastAsia" w:asciiTheme="minorEastAsia" w:hAnsiTheme="minorEastAsia"/>
                <w:bCs/>
                <w:sz w:val="18"/>
                <w:szCs w:val="18"/>
                <w:highlight w:val="none"/>
              </w:rPr>
              <w:t>托福专项题库</w:t>
            </w:r>
          </w:p>
        </w:tc>
        <w:tc>
          <w:tcPr>
            <w:tcW w:w="3827" w:type="dxa"/>
          </w:tcPr>
          <w:p>
            <w:pPr>
              <w:jc w:val="left"/>
              <w:rPr>
                <w:rFonts w:asciiTheme="minorEastAsia" w:hAnsiTheme="minorEastAsia"/>
                <w:sz w:val="18"/>
                <w:szCs w:val="18"/>
                <w:highlight w:val="none"/>
              </w:rPr>
            </w:pPr>
            <w:r>
              <w:rPr>
                <w:rFonts w:hint="eastAsia" w:asciiTheme="minorEastAsia" w:hAnsiTheme="minorEastAsia"/>
                <w:bCs/>
                <w:sz w:val="18"/>
                <w:szCs w:val="18"/>
                <w:highlight w:val="none"/>
              </w:rPr>
              <w:t>本题库试题母题数量为</w:t>
            </w:r>
            <w:r>
              <w:rPr>
                <w:rFonts w:hint="eastAsia" w:asciiTheme="minorEastAsia" w:hAnsiTheme="minorEastAsia"/>
                <w:sz w:val="18"/>
                <w:szCs w:val="18"/>
                <w:highlight w:val="none"/>
              </w:rPr>
              <w:t>56套试卷。全部为国内有E</w:t>
            </w:r>
            <w:r>
              <w:rPr>
                <w:rFonts w:asciiTheme="minorEastAsia" w:hAnsiTheme="minorEastAsia"/>
                <w:sz w:val="18"/>
                <w:szCs w:val="18"/>
                <w:highlight w:val="none"/>
              </w:rPr>
              <w:t>TS</w:t>
            </w:r>
            <w:r>
              <w:rPr>
                <w:rFonts w:hint="eastAsia" w:asciiTheme="minorEastAsia" w:hAnsiTheme="minorEastAsia"/>
                <w:sz w:val="18"/>
                <w:szCs w:val="18"/>
                <w:highlight w:val="none"/>
              </w:rPr>
              <w:t>资质的专家出具。</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437" w:type="dxa"/>
          </w:tcPr>
          <w:p>
            <w:pPr>
              <w:spacing w:line="276" w:lineRule="auto"/>
              <w:jc w:val="left"/>
              <w:rPr>
                <w:rFonts w:asciiTheme="minorEastAsia" w:hAnsiTheme="minorEastAsia"/>
                <w:bCs/>
                <w:sz w:val="18"/>
                <w:szCs w:val="18"/>
                <w:highlight w:val="none"/>
              </w:rPr>
            </w:pPr>
            <w:r>
              <w:rPr>
                <w:rFonts w:hint="eastAsia" w:asciiTheme="minorEastAsia" w:hAnsiTheme="minorEastAsia"/>
                <w:bCs/>
                <w:sz w:val="18"/>
                <w:szCs w:val="18"/>
                <w:highlight w:val="none"/>
              </w:rPr>
              <w:t>新视野大学英语（第三版）题库1、2、3、4</w:t>
            </w:r>
          </w:p>
        </w:tc>
        <w:tc>
          <w:tcPr>
            <w:tcW w:w="3827" w:type="dxa"/>
          </w:tcPr>
          <w:p>
            <w:pPr>
              <w:spacing w:line="276" w:lineRule="auto"/>
              <w:jc w:val="left"/>
              <w:rPr>
                <w:rFonts w:asciiTheme="minorEastAsia" w:hAnsiTheme="minorEastAsia"/>
                <w:sz w:val="18"/>
                <w:szCs w:val="18"/>
                <w:highlight w:val="none"/>
              </w:rPr>
            </w:pPr>
            <w:r>
              <w:rPr>
                <w:rFonts w:hint="eastAsia" w:asciiTheme="minorEastAsia" w:hAnsiTheme="minorEastAsia"/>
                <w:sz w:val="18"/>
                <w:szCs w:val="18"/>
                <w:highlight w:val="none"/>
                <w:shd w:val="clear" w:color="auto" w:fill="FFFFFF"/>
              </w:rPr>
              <w:t>适配我校使用纸质教材，除教材自带练习题外，另含</w:t>
            </w:r>
            <w:r>
              <w:rPr>
                <w:rFonts w:hint="eastAsia" w:asciiTheme="minorEastAsia" w:hAnsiTheme="minorEastAsia"/>
                <w:sz w:val="18"/>
                <w:szCs w:val="18"/>
                <w:highlight w:val="none"/>
              </w:rPr>
              <w:t>8251道适配试题。</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2437" w:type="dxa"/>
          </w:tcPr>
          <w:p>
            <w:pPr>
              <w:spacing w:line="276" w:lineRule="auto"/>
              <w:jc w:val="left"/>
              <w:rPr>
                <w:rFonts w:asciiTheme="minorEastAsia" w:hAnsiTheme="minorEastAsia"/>
                <w:bCs/>
                <w:sz w:val="18"/>
                <w:szCs w:val="18"/>
                <w:highlight w:val="none"/>
              </w:rPr>
            </w:pPr>
            <w:r>
              <w:rPr>
                <w:rFonts w:hint="eastAsia" w:asciiTheme="minorEastAsia" w:hAnsiTheme="minorEastAsia"/>
                <w:bCs/>
                <w:sz w:val="18"/>
                <w:szCs w:val="18"/>
                <w:highlight w:val="none"/>
              </w:rPr>
              <w:t>新视野大学英语（第三版）听说题库1、2、3、4</w:t>
            </w:r>
          </w:p>
        </w:tc>
        <w:tc>
          <w:tcPr>
            <w:tcW w:w="3827"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shd w:val="clear" w:color="auto" w:fill="FFFFFF"/>
              </w:rPr>
              <w:t xml:space="preserve">本题库试题母题为 </w:t>
            </w:r>
            <w:r>
              <w:rPr>
                <w:rFonts w:hint="eastAsia" w:asciiTheme="minorEastAsia" w:hAnsiTheme="minorEastAsia"/>
                <w:sz w:val="18"/>
                <w:szCs w:val="18"/>
                <w:highlight w:val="none"/>
              </w:rPr>
              <w:t>32套试卷，计112道题 。</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2437" w:type="dxa"/>
          </w:tcPr>
          <w:p>
            <w:pPr>
              <w:spacing w:line="276" w:lineRule="auto"/>
              <w:jc w:val="left"/>
              <w:rPr>
                <w:rFonts w:asciiTheme="minorEastAsia" w:hAnsiTheme="minorEastAsia"/>
                <w:bCs/>
                <w:sz w:val="18"/>
                <w:szCs w:val="18"/>
                <w:highlight w:val="none"/>
              </w:rPr>
            </w:pPr>
            <w:r>
              <w:rPr>
                <w:rFonts w:hint="eastAsia" w:asciiTheme="minorEastAsia" w:hAnsiTheme="minorEastAsia"/>
                <w:bCs/>
                <w:sz w:val="18"/>
                <w:szCs w:val="18"/>
                <w:highlight w:val="none"/>
              </w:rPr>
              <w:t>日语N1/N2</w:t>
            </w:r>
            <w:r>
              <w:rPr>
                <w:rFonts w:asciiTheme="minorEastAsia" w:hAnsiTheme="minorEastAsia"/>
                <w:bCs/>
                <w:sz w:val="18"/>
                <w:szCs w:val="18"/>
                <w:highlight w:val="none"/>
              </w:rPr>
              <w:t>考试</w:t>
            </w:r>
            <w:r>
              <w:rPr>
                <w:rFonts w:hint="eastAsia" w:asciiTheme="minorEastAsia" w:hAnsiTheme="minorEastAsia"/>
                <w:bCs/>
                <w:sz w:val="18"/>
                <w:szCs w:val="18"/>
                <w:highlight w:val="none"/>
              </w:rPr>
              <w:t>题库</w:t>
            </w:r>
          </w:p>
        </w:tc>
        <w:tc>
          <w:tcPr>
            <w:tcW w:w="3827" w:type="dxa"/>
          </w:tcPr>
          <w:p>
            <w:pPr>
              <w:spacing w:line="360" w:lineRule="auto"/>
              <w:jc w:val="left"/>
              <w:rPr>
                <w:rFonts w:asciiTheme="minorEastAsia" w:hAnsiTheme="minorEastAsia"/>
                <w:sz w:val="18"/>
                <w:szCs w:val="18"/>
                <w:highlight w:val="none"/>
                <w:shd w:val="clear" w:color="auto" w:fill="FFFFFF"/>
              </w:rPr>
            </w:pPr>
            <w:r>
              <w:rPr>
                <w:rFonts w:hint="eastAsia" w:asciiTheme="minorEastAsia" w:hAnsiTheme="minorEastAsia"/>
                <w:sz w:val="18"/>
                <w:szCs w:val="18"/>
                <w:highlight w:val="none"/>
                <w:shd w:val="clear" w:color="auto" w:fill="FFFFFF"/>
              </w:rPr>
              <w:t>N1-母题数量为12套试卷，共1056道题；N2-母题数量为10套试卷，共920道题</w:t>
            </w:r>
          </w:p>
        </w:tc>
        <w:tc>
          <w:tcPr>
            <w:tcW w:w="946" w:type="dxa"/>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不限</w:t>
            </w:r>
          </w:p>
        </w:tc>
      </w:tr>
    </w:tbl>
    <w:p>
      <w:pPr>
        <w:spacing w:line="276" w:lineRule="auto"/>
        <w:rPr>
          <w:rFonts w:asciiTheme="minorEastAsia" w:hAnsiTheme="minorEastAsia"/>
          <w:sz w:val="24"/>
          <w:highlight w:val="none"/>
        </w:rPr>
      </w:pPr>
      <w:r>
        <w:rPr>
          <w:rFonts w:hint="eastAsia" w:hAnsi="宋体"/>
          <w:b/>
          <w:sz w:val="24"/>
          <w:highlight w:val="none"/>
        </w:rPr>
        <w:t>注：</w:t>
      </w:r>
    </w:p>
    <w:p>
      <w:pPr>
        <w:spacing w:line="276" w:lineRule="auto"/>
        <w:rPr>
          <w:b/>
          <w:sz w:val="24"/>
          <w:highlight w:val="none"/>
        </w:rPr>
      </w:pPr>
      <w:r>
        <w:rPr>
          <w:rFonts w:hint="eastAsia"/>
          <w:b/>
          <w:sz w:val="24"/>
          <w:highlight w:val="none"/>
        </w:rPr>
        <w:t>①题库需提供由国内权威外语出版机构出具的版权授权声明函以及不与第三方产生知识产权纠纷的声明函。</w:t>
      </w:r>
    </w:p>
    <w:p>
      <w:pPr>
        <w:widowControl/>
        <w:spacing w:line="276" w:lineRule="auto"/>
        <w:jc w:val="left"/>
        <w:rPr>
          <w:rFonts w:hAnsi="宋体"/>
          <w:b/>
          <w:sz w:val="24"/>
          <w:highlight w:val="none"/>
        </w:rPr>
      </w:pPr>
      <w:r>
        <w:rPr>
          <w:rFonts w:hint="eastAsia" w:asciiTheme="minorEastAsia" w:hAnsiTheme="minorEastAsia"/>
          <w:b/>
          <w:sz w:val="24"/>
          <w:highlight w:val="none"/>
        </w:rPr>
        <w:t>②</w:t>
      </w:r>
      <w:r>
        <w:rPr>
          <w:rFonts w:hint="eastAsia" w:hAnsi="宋体"/>
          <w:b/>
          <w:sz w:val="24"/>
          <w:highlight w:val="none"/>
          <w:u w:val="single"/>
        </w:rPr>
        <w:t>报价时</w:t>
      </w:r>
      <w:r>
        <w:rPr>
          <w:rFonts w:hint="eastAsia" w:hAnsi="宋体"/>
          <w:b/>
          <w:sz w:val="24"/>
          <w:highlight w:val="none"/>
          <w:u w:val="single"/>
        </w:rPr>
        <w:t>必须注明或说明品牌中具体投标品牌，否则投标无效。</w:t>
      </w:r>
    </w:p>
    <w:p>
      <w:pPr>
        <w:widowControl/>
        <w:spacing w:line="276" w:lineRule="auto"/>
        <w:jc w:val="left"/>
        <w:rPr>
          <w:rFonts w:ascii="宋体" w:hAnsi="宋体"/>
          <w:b/>
          <w:sz w:val="24"/>
          <w:highlight w:val="none"/>
        </w:rPr>
      </w:pPr>
      <w:r>
        <w:rPr>
          <w:rFonts w:hint="eastAsia" w:ascii="宋体" w:hAnsi="宋体"/>
          <w:b/>
          <w:sz w:val="24"/>
          <w:highlight w:val="none"/>
        </w:rPr>
        <w:t>★</w:t>
      </w:r>
      <w:r>
        <w:rPr>
          <w:rFonts w:hint="eastAsia"/>
          <w:b/>
          <w:sz w:val="24"/>
          <w:highlight w:val="none"/>
        </w:rPr>
        <w:t>▲</w:t>
      </w:r>
      <w:r>
        <w:rPr>
          <w:rFonts w:hint="eastAsia" w:ascii="宋体" w:hAnsi="宋体"/>
          <w:b/>
          <w:sz w:val="24"/>
          <w:highlight w:val="none"/>
        </w:rPr>
        <w:t>投标时需提供承诺并在中标公示之日起，五个工作日内取得所投上述要求原厂授权函、售后服务承诺函、原厂保修等均须提供原厂项目授权书与售后服务承诺书，否则取消中标资格。</w:t>
      </w: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pStyle w:val="2"/>
        <w:ind w:left="1470" w:right="1470"/>
        <w:rPr>
          <w:highlight w:val="none"/>
        </w:rPr>
      </w:pPr>
    </w:p>
    <w:p>
      <w:pPr>
        <w:widowControl/>
        <w:jc w:val="left"/>
        <w:rPr>
          <w:rFonts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20"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6"/>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9"/>
    <w:bookmarkEnd w:id="20"/>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spacing w:line="276" w:lineRule="auto"/>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本产品需提供至少</w:t>
      </w:r>
      <w:r>
        <w:rPr>
          <w:rFonts w:hint="eastAsia" w:asciiTheme="minorEastAsia" w:hAnsiTheme="minorEastAsia"/>
          <w:color w:val="000000" w:themeColor="text1"/>
          <w:szCs w:val="21"/>
          <w:highlight w:val="none"/>
          <w14:textFill>
            <w14:solidFill>
              <w14:schemeClr w14:val="tx1"/>
            </w14:solidFill>
          </w14:textFill>
        </w:rPr>
        <w:t>三年</w:t>
      </w:r>
      <w:r>
        <w:rPr>
          <w:rFonts w:asciiTheme="minorEastAsia" w:hAnsiTheme="minorEastAsia"/>
          <w:szCs w:val="21"/>
          <w:highlight w:val="none"/>
        </w:rPr>
        <w:t>质保期，供应商需免费提供功能性日常维护的服务。</w:t>
      </w:r>
    </w:p>
    <w:p>
      <w:pPr>
        <w:spacing w:line="276" w:lineRule="auto"/>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质保期内</w:t>
      </w:r>
      <w:r>
        <w:rPr>
          <w:rFonts w:hint="eastAsia" w:asciiTheme="minorEastAsia" w:hAnsiTheme="minorEastAsia"/>
          <w:szCs w:val="21"/>
          <w:highlight w:val="none"/>
        </w:rPr>
        <w:t>，</w:t>
      </w:r>
      <w:r>
        <w:rPr>
          <w:rFonts w:asciiTheme="minorEastAsia" w:hAnsiTheme="minorEastAsia"/>
          <w:szCs w:val="21"/>
          <w:highlight w:val="none"/>
        </w:rPr>
        <w:t>免费为教师和学生提供一次使用培训（或宣讲）。</w:t>
      </w:r>
      <w:r>
        <w:rPr>
          <w:rFonts w:hint="eastAsia" w:asciiTheme="minorEastAsia" w:hAnsiTheme="minorEastAsia"/>
          <w:szCs w:val="21"/>
          <w:highlight w:val="none"/>
        </w:rPr>
        <w:t>质保期</w:t>
      </w:r>
      <w:r>
        <w:rPr>
          <w:rFonts w:asciiTheme="minorEastAsia" w:hAnsiTheme="minorEastAsia"/>
          <w:szCs w:val="21"/>
          <w:highlight w:val="none"/>
        </w:rPr>
        <w:t>内，公司为师生提供免费的电话及网络形式的咨询服务。</w:t>
      </w:r>
    </w:p>
    <w:p>
      <w:pPr>
        <w:spacing w:line="276" w:lineRule="auto"/>
        <w:rPr>
          <w:rFonts w:asciiTheme="minorEastAsia" w:hAnsiTheme="minorEastAsia"/>
          <w:szCs w:val="21"/>
          <w:highlight w:val="none"/>
        </w:rPr>
      </w:pPr>
      <w:r>
        <w:rPr>
          <w:rFonts w:hint="eastAsia" w:asciiTheme="minorEastAsia" w:hAnsiTheme="minorEastAsia"/>
          <w:szCs w:val="21"/>
          <w:highlight w:val="none"/>
        </w:rPr>
        <w:t>（3）</w:t>
      </w:r>
      <w:r>
        <w:rPr>
          <w:rFonts w:asciiTheme="minorEastAsia" w:hAnsiTheme="minorEastAsia"/>
          <w:szCs w:val="21"/>
          <w:highlight w:val="none"/>
        </w:rPr>
        <w:t>质保期内</w:t>
      </w:r>
      <w:r>
        <w:rPr>
          <w:rFonts w:hint="eastAsia" w:asciiTheme="minorEastAsia" w:hAnsiTheme="minorEastAsia"/>
          <w:szCs w:val="21"/>
          <w:highlight w:val="none"/>
        </w:rPr>
        <w:t>，</w:t>
      </w:r>
      <w:r>
        <w:rPr>
          <w:rFonts w:asciiTheme="minorEastAsia" w:hAnsiTheme="minorEastAsia"/>
          <w:szCs w:val="21"/>
          <w:highlight w:val="none"/>
        </w:rPr>
        <w:t>免费升级服务</w:t>
      </w:r>
      <w:r>
        <w:rPr>
          <w:rFonts w:hint="eastAsia" w:asciiTheme="minorEastAsia" w:hAnsiTheme="minorEastAsia"/>
          <w:szCs w:val="21"/>
          <w:highlight w:val="none"/>
        </w:rPr>
        <w:t>。</w:t>
      </w:r>
      <w:r>
        <w:rPr>
          <w:rFonts w:asciiTheme="minorEastAsia" w:hAnsiTheme="minorEastAsia"/>
          <w:szCs w:val="21"/>
          <w:highlight w:val="none"/>
        </w:rPr>
        <w:t>升级版本推出后，公司</w:t>
      </w:r>
      <w:r>
        <w:rPr>
          <w:rFonts w:hint="eastAsia" w:asciiTheme="minorEastAsia" w:hAnsiTheme="minorEastAsia"/>
          <w:szCs w:val="21"/>
          <w:highlight w:val="none"/>
        </w:rPr>
        <w:t>将</w:t>
      </w:r>
      <w:r>
        <w:rPr>
          <w:rFonts w:asciiTheme="minorEastAsia" w:hAnsiTheme="minorEastAsia"/>
          <w:szCs w:val="21"/>
          <w:highlight w:val="none"/>
        </w:rPr>
        <w:t>通知校方进行升级。 </w:t>
      </w:r>
    </w:p>
    <w:p>
      <w:pPr>
        <w:spacing w:line="276" w:lineRule="auto"/>
        <w:rPr>
          <w:rFonts w:asciiTheme="minorEastAsia" w:hAnsiTheme="minorEastAsia"/>
          <w:szCs w:val="21"/>
          <w:highlight w:val="none"/>
        </w:rPr>
      </w:pPr>
      <w:r>
        <w:rPr>
          <w:rFonts w:hint="eastAsia" w:asciiTheme="minorEastAsia" w:hAnsiTheme="minorEastAsia"/>
          <w:szCs w:val="21"/>
          <w:highlight w:val="none"/>
        </w:rPr>
        <w:t>（4）</w:t>
      </w:r>
      <w:r>
        <w:rPr>
          <w:rFonts w:asciiTheme="minorEastAsia" w:hAnsiTheme="minorEastAsia"/>
          <w:szCs w:val="21"/>
          <w:highlight w:val="none"/>
        </w:rPr>
        <w:t>技术支持：学校在使用产品过程中遇到任何与产品相关的问题，可与公司的售后客服工程师联系，公司将提供专业的售后服务。</w:t>
      </w:r>
    </w:p>
    <w:p>
      <w:pPr>
        <w:spacing w:line="276" w:lineRule="auto"/>
        <w:rPr>
          <w:rFonts w:asciiTheme="minorEastAsia" w:hAnsiTheme="minorEastAsia"/>
          <w:szCs w:val="21"/>
          <w:highlight w:val="none"/>
        </w:rPr>
      </w:pPr>
      <w:r>
        <w:rPr>
          <w:rFonts w:hint="eastAsia" w:asciiTheme="minorEastAsia" w:hAnsiTheme="minorEastAsia"/>
          <w:szCs w:val="21"/>
          <w:highlight w:val="none"/>
        </w:rPr>
        <w:t>（5）</w:t>
      </w:r>
      <w:r>
        <w:rPr>
          <w:rFonts w:asciiTheme="minorEastAsia" w:hAnsiTheme="minorEastAsia"/>
          <w:szCs w:val="21"/>
          <w:highlight w:val="none"/>
        </w:rPr>
        <w:t>每年</w:t>
      </w:r>
      <w:r>
        <w:rPr>
          <w:rFonts w:hint="eastAsia" w:asciiTheme="minorEastAsia" w:hAnsiTheme="minorEastAsia"/>
          <w:szCs w:val="21"/>
          <w:highlight w:val="none"/>
        </w:rPr>
        <w:t>应</w:t>
      </w:r>
      <w:r>
        <w:rPr>
          <w:rFonts w:asciiTheme="minorEastAsia" w:hAnsiTheme="minorEastAsia"/>
          <w:szCs w:val="21"/>
          <w:highlight w:val="none"/>
        </w:rPr>
        <w:t>听取学校的反馈意见与建议，指导教师使用软件，不断改进产品。</w:t>
      </w:r>
    </w:p>
    <w:p>
      <w:pPr>
        <w:spacing w:line="276" w:lineRule="auto"/>
        <w:rPr>
          <w:rFonts w:asciiTheme="minorEastAsia" w:hAnsiTheme="minorEastAsia"/>
          <w:szCs w:val="21"/>
          <w:highlight w:val="none"/>
        </w:rPr>
      </w:pPr>
      <w:r>
        <w:rPr>
          <w:rFonts w:hint="eastAsia" w:asciiTheme="minorEastAsia" w:hAnsiTheme="minorEastAsia"/>
          <w:szCs w:val="21"/>
          <w:highlight w:val="none"/>
        </w:rPr>
        <w:t>（6）</w:t>
      </w:r>
      <w:r>
        <w:rPr>
          <w:rFonts w:asciiTheme="minorEastAsia" w:hAnsiTheme="minorEastAsia"/>
          <w:szCs w:val="21"/>
          <w:highlight w:val="none"/>
        </w:rPr>
        <w:t>服务方式：远程支持：</w:t>
      </w:r>
      <w:r>
        <w:rPr>
          <w:rFonts w:hint="eastAsia" w:asciiTheme="minorEastAsia" w:hAnsiTheme="minorEastAsia"/>
          <w:szCs w:val="21"/>
          <w:highlight w:val="none"/>
        </w:rPr>
        <w:t>质保期</w:t>
      </w:r>
      <w:r>
        <w:rPr>
          <w:rFonts w:asciiTheme="minorEastAsia" w:hAnsiTheme="minorEastAsia"/>
          <w:szCs w:val="21"/>
          <w:highlight w:val="none"/>
        </w:rPr>
        <w:t>内，工程师通过远程检测和控制手段为教师提供问题诊断、服务器配置等远程技术服务</w:t>
      </w:r>
      <w:r>
        <w:rPr>
          <w:rFonts w:hint="eastAsia" w:asciiTheme="minorEastAsia" w:hAnsiTheme="minorEastAsia"/>
          <w:szCs w:val="21"/>
          <w:highlight w:val="none"/>
        </w:rPr>
        <w:t>。</w:t>
      </w:r>
      <w:r>
        <w:rPr>
          <w:rFonts w:asciiTheme="minorEastAsia" w:hAnsiTheme="minorEastAsia"/>
          <w:szCs w:val="21"/>
          <w:highlight w:val="none"/>
        </w:rPr>
        <w:t>亲赴现场：</w:t>
      </w:r>
      <w:r>
        <w:rPr>
          <w:rFonts w:hint="eastAsia" w:asciiTheme="minorEastAsia" w:hAnsiTheme="minorEastAsia"/>
          <w:szCs w:val="21"/>
          <w:highlight w:val="none"/>
        </w:rPr>
        <w:t>质保期</w:t>
      </w:r>
      <w:r>
        <w:rPr>
          <w:rFonts w:asciiTheme="minorEastAsia" w:hAnsiTheme="minorEastAsia"/>
          <w:szCs w:val="21"/>
          <w:highlight w:val="none"/>
        </w:rPr>
        <w:t>内，出现无法通过远程解决的问题，公司应将尽快提供一套解决方案</w:t>
      </w:r>
      <w:r>
        <w:rPr>
          <w:rFonts w:hint="eastAsia" w:asciiTheme="minorEastAsia" w:hAnsiTheme="minorEastAsia"/>
          <w:szCs w:val="21"/>
          <w:highlight w:val="none"/>
        </w:rPr>
        <w:t>解决</w:t>
      </w:r>
      <w:r>
        <w:rPr>
          <w:rFonts w:asciiTheme="minorEastAsia" w:hAnsiTheme="minorEastAsia"/>
          <w:szCs w:val="21"/>
          <w:highlight w:val="none"/>
        </w:rPr>
        <w:t>问题，</w:t>
      </w:r>
      <w:r>
        <w:rPr>
          <w:rFonts w:hint="eastAsia" w:asciiTheme="minorEastAsia" w:hAnsiTheme="minorEastAsia"/>
          <w:szCs w:val="21"/>
          <w:highlight w:val="none"/>
        </w:rPr>
        <w:t>问题</w:t>
      </w:r>
      <w:r>
        <w:rPr>
          <w:rFonts w:asciiTheme="minorEastAsia" w:hAnsiTheme="minorEastAsia"/>
          <w:szCs w:val="21"/>
          <w:highlight w:val="none"/>
        </w:rPr>
        <w:t>不能解决的应现场提供服务。</w:t>
      </w:r>
    </w:p>
    <w:p>
      <w:pPr>
        <w:rPr>
          <w:rFonts w:asciiTheme="minorEastAsia" w:hAnsiTheme="minorEastAsia"/>
          <w:highlight w:val="none"/>
        </w:rPr>
      </w:pPr>
      <w:r>
        <w:rPr>
          <w:rFonts w:hint="eastAsia" w:asciiTheme="minorEastAsia" w:hAnsiTheme="minorEastAsia"/>
          <w:szCs w:val="21"/>
          <w:highlight w:val="none"/>
        </w:rPr>
        <w:t>（7）为我校提供最优惠后续服务价格。</w:t>
      </w: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pStyle w:val="2"/>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spacing w:line="360" w:lineRule="auto"/>
        <w:ind w:firstLine="420" w:firstLineChars="200"/>
        <w:rPr>
          <w:szCs w:val="21"/>
          <w:highlight w:val="none"/>
        </w:rPr>
      </w:pPr>
      <w:r>
        <w:rPr>
          <w:rFonts w:hint="eastAsia" w:ascii="宋体" w:hAnsi="宋体"/>
          <w:szCs w:val="21"/>
          <w:highlight w:val="none"/>
        </w:rPr>
        <w:t>本项目采用综合评分法，总分为：</w:t>
      </w:r>
      <w:r>
        <w:rPr>
          <w:rFonts w:ascii="宋体" w:hAnsi="宋体"/>
          <w:szCs w:val="21"/>
          <w:highlight w:val="none"/>
        </w:rPr>
        <w:t>100</w:t>
      </w:r>
      <w:r>
        <w:rPr>
          <w:rFonts w:hint="eastAsia" w:ascii="宋体" w:hAnsi="宋体"/>
          <w:szCs w:val="21"/>
          <w:highlight w:val="none"/>
        </w:rPr>
        <w:t>分。</w:t>
      </w:r>
    </w:p>
    <w:p>
      <w:pPr>
        <w:spacing w:line="276" w:lineRule="auto"/>
        <w:ind w:firstLine="422" w:firstLineChars="200"/>
        <w:rPr>
          <w:rFonts w:asciiTheme="minorEastAsia" w:hAnsiTheme="minorEastAsia"/>
          <w:szCs w:val="21"/>
          <w:highlight w:val="none"/>
        </w:rPr>
      </w:pPr>
      <w:r>
        <w:rPr>
          <w:rFonts w:hint="eastAsia" w:asciiTheme="minorEastAsia" w:hAnsiTheme="minorEastAsia"/>
          <w:b/>
          <w:bCs/>
          <w:szCs w:val="21"/>
          <w:highlight w:val="none"/>
        </w:rPr>
        <w:t>1.</w:t>
      </w:r>
      <w:r>
        <w:rPr>
          <w:rFonts w:asciiTheme="minorEastAsia" w:hAnsiTheme="minorEastAsia"/>
          <w:b/>
          <w:bCs/>
          <w:szCs w:val="21"/>
          <w:highlight w:val="none"/>
        </w:rPr>
        <w:t>价格分</w:t>
      </w:r>
      <w:r>
        <w:rPr>
          <w:rFonts w:hint="eastAsia" w:asciiTheme="minorEastAsia" w:hAnsiTheme="minorEastAsia"/>
          <w:b/>
          <w:bCs/>
          <w:szCs w:val="21"/>
          <w:highlight w:val="none"/>
        </w:rPr>
        <w:t>3</w:t>
      </w:r>
      <w:r>
        <w:rPr>
          <w:rFonts w:asciiTheme="minorEastAsia" w:hAnsiTheme="minorEastAsia"/>
          <w:b/>
          <w:bCs/>
          <w:szCs w:val="21"/>
          <w:highlight w:val="none"/>
        </w:rPr>
        <w:t>0分</w:t>
      </w:r>
      <w:r>
        <w:rPr>
          <w:rFonts w:hint="eastAsia" w:asciiTheme="minorEastAsia" w:hAnsiTheme="minorEastAsia"/>
          <w:szCs w:val="21"/>
          <w:highlight w:val="none"/>
        </w:rPr>
        <w:t>，价格分采用低价优先法计算，即满足竞争性磋商文件要求且最后报价最低的为评标基准价，价格分统一按照下列公式计算（小数点保留两位）：报价得分=(评标基准价／报价)×</w:t>
      </w:r>
      <w:r>
        <w:rPr>
          <w:rFonts w:asciiTheme="minorEastAsia" w:hAnsiTheme="minorEastAsia"/>
          <w:szCs w:val="21"/>
          <w:highlight w:val="none"/>
        </w:rPr>
        <w:t>30</w:t>
      </w:r>
      <w:r>
        <w:rPr>
          <w:rFonts w:hint="eastAsia" w:asciiTheme="minorEastAsia" w:hAnsiTheme="minorEastAsia"/>
          <w:szCs w:val="21"/>
          <w:highlight w:val="none"/>
        </w:rPr>
        <w:t>。</w:t>
      </w:r>
    </w:p>
    <w:p>
      <w:pPr>
        <w:pStyle w:val="50"/>
        <w:adjustRightInd w:val="0"/>
        <w:snapToGrid w:val="0"/>
        <w:spacing w:line="276" w:lineRule="auto"/>
        <w:ind w:firstLine="422"/>
        <w:rPr>
          <w:rFonts w:asciiTheme="minorEastAsia" w:hAnsiTheme="minorEastAsia" w:eastAsiaTheme="minorEastAsia"/>
          <w:sz w:val="21"/>
          <w:szCs w:val="21"/>
          <w:highlight w:val="none"/>
        </w:rPr>
      </w:pPr>
      <w:r>
        <w:rPr>
          <w:rFonts w:hint="eastAsia" w:asciiTheme="minorEastAsia" w:hAnsiTheme="minorEastAsia" w:eastAsiaTheme="minorEastAsia"/>
          <w:b/>
          <w:bCs/>
          <w:sz w:val="21"/>
          <w:szCs w:val="21"/>
          <w:highlight w:val="none"/>
          <w:lang w:val="en-US"/>
        </w:rPr>
        <w:t>2.</w:t>
      </w:r>
      <w:r>
        <w:rPr>
          <w:rFonts w:hint="eastAsia" w:asciiTheme="minorEastAsia" w:hAnsiTheme="minorEastAsia" w:eastAsiaTheme="minorEastAsia"/>
          <w:b/>
          <w:bCs/>
          <w:sz w:val="21"/>
          <w:szCs w:val="21"/>
          <w:highlight w:val="none"/>
        </w:rPr>
        <w:t>技术分</w:t>
      </w:r>
      <w:r>
        <w:rPr>
          <w:rFonts w:asciiTheme="minorEastAsia" w:hAnsiTheme="minorEastAsia" w:eastAsiaTheme="minorEastAsia"/>
          <w:b/>
          <w:bCs/>
          <w:sz w:val="21"/>
          <w:szCs w:val="21"/>
          <w:highlight w:val="none"/>
        </w:rPr>
        <w:t>40分</w:t>
      </w:r>
      <w:r>
        <w:rPr>
          <w:rFonts w:hint="eastAsia" w:asciiTheme="minorEastAsia" w:hAnsiTheme="minorEastAsia" w:eastAsiaTheme="minorEastAsia"/>
          <w:sz w:val="21"/>
          <w:szCs w:val="21"/>
          <w:highlight w:val="none"/>
        </w:rPr>
        <w:t>，</w:t>
      </w:r>
    </w:p>
    <w:p>
      <w:pPr>
        <w:pStyle w:val="50"/>
        <w:adjustRightInd w:val="0"/>
        <w:snapToGrid w:val="0"/>
        <w:spacing w:line="276" w:lineRule="auto"/>
        <w:ind w:firstLine="422"/>
        <w:rPr>
          <w:rFonts w:asciiTheme="minorEastAsia" w:hAnsiTheme="minorEastAsia" w:eastAsiaTheme="minorEastAsia"/>
          <w:sz w:val="21"/>
          <w:szCs w:val="21"/>
          <w:highlight w:val="none"/>
          <w:lang w:val="en-US"/>
        </w:rPr>
      </w:pPr>
      <w:r>
        <w:rPr>
          <w:rFonts w:hint="eastAsia" w:asciiTheme="minorEastAsia" w:hAnsiTheme="minorEastAsia" w:eastAsiaTheme="minorEastAsia"/>
          <w:b/>
          <w:bCs/>
          <w:sz w:val="21"/>
          <w:szCs w:val="21"/>
          <w:highlight w:val="none"/>
          <w:lang w:val="en-US"/>
        </w:rPr>
        <w:t>2.1技术参数全部满足采购要求的得满分3</w:t>
      </w:r>
      <w:r>
        <w:rPr>
          <w:rFonts w:asciiTheme="minorEastAsia" w:hAnsiTheme="minorEastAsia" w:eastAsiaTheme="minorEastAsia"/>
          <w:b/>
          <w:bCs/>
          <w:sz w:val="21"/>
          <w:szCs w:val="21"/>
          <w:highlight w:val="none"/>
          <w:lang w:val="en-US"/>
        </w:rPr>
        <w:t>5</w:t>
      </w:r>
      <w:r>
        <w:rPr>
          <w:rFonts w:hint="eastAsia" w:asciiTheme="minorEastAsia" w:hAnsiTheme="minorEastAsia" w:eastAsiaTheme="minorEastAsia"/>
          <w:b/>
          <w:bCs/>
          <w:sz w:val="21"/>
          <w:szCs w:val="21"/>
          <w:highlight w:val="none"/>
          <w:lang w:val="en-US"/>
        </w:rPr>
        <w:t>分；</w:t>
      </w:r>
      <w:r>
        <w:rPr>
          <w:rFonts w:hint="eastAsia" w:asciiTheme="minorEastAsia" w:hAnsiTheme="minorEastAsia" w:eastAsiaTheme="minorEastAsia"/>
          <w:sz w:val="21"/>
          <w:szCs w:val="21"/>
          <w:highlight w:val="none"/>
          <w:lang w:val="en-US"/>
        </w:rPr>
        <w:t>打“▲”号指标为重要技术参数，每有一项负偏离扣3分；其余为一般技术参数，每有一项负偏离扣1分，扣完为止。</w:t>
      </w:r>
    </w:p>
    <w:p>
      <w:pPr>
        <w:pStyle w:val="50"/>
        <w:adjustRightInd w:val="0"/>
        <w:snapToGrid w:val="0"/>
        <w:spacing w:line="276" w:lineRule="auto"/>
        <w:ind w:firstLine="422"/>
        <w:rPr>
          <w:rFonts w:asciiTheme="minorEastAsia" w:hAnsiTheme="minorEastAsia" w:eastAsiaTheme="minorEastAsia"/>
          <w:sz w:val="21"/>
          <w:szCs w:val="21"/>
          <w:highlight w:val="none"/>
          <w:lang w:val="en-US"/>
        </w:rPr>
      </w:pPr>
      <w:r>
        <w:rPr>
          <w:rFonts w:hint="eastAsia" w:asciiTheme="minorEastAsia" w:hAnsiTheme="minorEastAsia" w:eastAsiaTheme="minorEastAsia"/>
          <w:b/>
          <w:bCs/>
          <w:sz w:val="21"/>
          <w:szCs w:val="21"/>
          <w:highlight w:val="none"/>
          <w:lang w:val="en-US"/>
        </w:rPr>
        <w:t>2.2产品综合性能5分，</w:t>
      </w:r>
      <w:r>
        <w:rPr>
          <w:rFonts w:hint="eastAsia" w:asciiTheme="minorEastAsia" w:hAnsiTheme="minorEastAsia" w:eastAsiaTheme="minorEastAsia"/>
          <w:sz w:val="21"/>
          <w:szCs w:val="21"/>
          <w:highlight w:val="none"/>
          <w:lang w:val="en-US"/>
        </w:rPr>
        <w:t>评委根据供应商所投产品的信用度、先进性、安全性、稳定性、业界评价以及对该产品综合性能和服务的了解进行综合评分，明显优于其他投标产品的得</w:t>
      </w:r>
      <w:r>
        <w:rPr>
          <w:rFonts w:asciiTheme="minorEastAsia" w:hAnsiTheme="minorEastAsia" w:eastAsiaTheme="minorEastAsia"/>
          <w:sz w:val="21"/>
          <w:szCs w:val="21"/>
          <w:highlight w:val="none"/>
          <w:lang w:val="en-US"/>
        </w:rPr>
        <w:t>5</w:t>
      </w:r>
      <w:r>
        <w:rPr>
          <w:rFonts w:hint="eastAsia" w:asciiTheme="minorEastAsia" w:hAnsiTheme="minorEastAsia" w:eastAsiaTheme="minorEastAsia"/>
          <w:sz w:val="21"/>
          <w:szCs w:val="21"/>
          <w:highlight w:val="none"/>
          <w:lang w:val="en-US"/>
        </w:rPr>
        <w:t>分；一般的得</w:t>
      </w:r>
      <w:r>
        <w:rPr>
          <w:rFonts w:asciiTheme="minorEastAsia" w:hAnsiTheme="minorEastAsia" w:eastAsiaTheme="minorEastAsia"/>
          <w:sz w:val="21"/>
          <w:szCs w:val="21"/>
          <w:highlight w:val="none"/>
          <w:lang w:val="en-US"/>
        </w:rPr>
        <w:t>3</w:t>
      </w:r>
      <w:r>
        <w:rPr>
          <w:rFonts w:hint="eastAsia" w:asciiTheme="minorEastAsia" w:hAnsiTheme="minorEastAsia" w:eastAsiaTheme="minorEastAsia"/>
          <w:sz w:val="21"/>
          <w:szCs w:val="21"/>
          <w:highlight w:val="none"/>
          <w:lang w:val="en-US"/>
        </w:rPr>
        <w:t>分；较低于其他投标产品的得</w:t>
      </w:r>
      <w:r>
        <w:rPr>
          <w:rFonts w:asciiTheme="minorEastAsia" w:hAnsiTheme="minorEastAsia" w:eastAsiaTheme="minorEastAsia"/>
          <w:sz w:val="21"/>
          <w:szCs w:val="21"/>
          <w:highlight w:val="none"/>
          <w:lang w:val="en-US"/>
        </w:rPr>
        <w:t>2</w:t>
      </w:r>
      <w:r>
        <w:rPr>
          <w:rFonts w:hint="eastAsia" w:asciiTheme="minorEastAsia" w:hAnsiTheme="minorEastAsia" w:eastAsiaTheme="minorEastAsia"/>
          <w:sz w:val="21"/>
          <w:szCs w:val="21"/>
          <w:highlight w:val="none"/>
          <w:lang w:val="en-US"/>
        </w:rPr>
        <w:t>分；明显低于其他投标产品的不得分。</w:t>
      </w:r>
    </w:p>
    <w:p>
      <w:pPr>
        <w:pStyle w:val="50"/>
        <w:adjustRightInd w:val="0"/>
        <w:snapToGrid w:val="0"/>
        <w:spacing w:line="276" w:lineRule="auto"/>
        <w:ind w:firstLine="422"/>
        <w:rPr>
          <w:rFonts w:asciiTheme="minorEastAsia" w:hAnsiTheme="minorEastAsia"/>
          <w:b/>
          <w:bCs/>
          <w:szCs w:val="21"/>
          <w:highlight w:val="none"/>
        </w:rPr>
      </w:pPr>
      <w:r>
        <w:rPr>
          <w:rFonts w:hint="eastAsia" w:asciiTheme="minorEastAsia" w:hAnsiTheme="minorEastAsia" w:eastAsiaTheme="minorEastAsia"/>
          <w:b/>
          <w:bCs/>
          <w:sz w:val="21"/>
          <w:szCs w:val="21"/>
          <w:highlight w:val="none"/>
          <w:lang w:val="en-US"/>
        </w:rPr>
        <w:t>3.</w:t>
      </w:r>
      <w:r>
        <w:rPr>
          <w:rFonts w:hint="eastAsia" w:asciiTheme="minorEastAsia" w:hAnsiTheme="minorEastAsia"/>
          <w:b/>
          <w:bCs/>
          <w:szCs w:val="21"/>
          <w:highlight w:val="none"/>
        </w:rPr>
        <w:t>产品及投标人资质</w:t>
      </w:r>
      <w:r>
        <w:rPr>
          <w:rFonts w:asciiTheme="minorEastAsia" w:hAnsiTheme="minorEastAsia"/>
          <w:b/>
          <w:bCs/>
          <w:szCs w:val="21"/>
          <w:highlight w:val="none"/>
        </w:rPr>
        <w:t>6分</w:t>
      </w:r>
      <w:r>
        <w:rPr>
          <w:rFonts w:hint="eastAsia" w:asciiTheme="minorEastAsia" w:hAnsiTheme="minorEastAsia"/>
          <w:b/>
          <w:bCs/>
          <w:szCs w:val="21"/>
          <w:highlight w:val="none"/>
        </w:rPr>
        <w:t>：（</w:t>
      </w:r>
      <w:r>
        <w:rPr>
          <w:rFonts w:hint="eastAsia" w:asciiTheme="minorEastAsia" w:hAnsiTheme="minorEastAsia"/>
          <w:b/>
          <w:bCs/>
          <w:szCs w:val="21"/>
          <w:highlight w:val="none"/>
          <w:lang w:val="en-US"/>
        </w:rPr>
        <w:t>提供复印件加盖公章，每条1分，不提供不得分</w:t>
      </w:r>
      <w:r>
        <w:rPr>
          <w:rFonts w:hint="eastAsia" w:asciiTheme="minorEastAsia" w:hAnsiTheme="minorEastAsia"/>
          <w:b/>
          <w:bCs/>
          <w:szCs w:val="21"/>
          <w:highlight w:val="none"/>
        </w:rPr>
        <w:t>）</w:t>
      </w:r>
    </w:p>
    <w:p>
      <w:pPr>
        <w:spacing w:line="276" w:lineRule="auto"/>
        <w:ind w:firstLine="420" w:firstLineChars="200"/>
        <w:rPr>
          <w:rFonts w:asciiTheme="minorEastAsia" w:hAnsiTheme="minorEastAsia"/>
          <w:szCs w:val="21"/>
          <w:highlight w:val="none"/>
        </w:rPr>
      </w:pPr>
      <w:r>
        <w:rPr>
          <w:rFonts w:hint="eastAsia" w:cs="宋体" w:asciiTheme="minorEastAsia" w:hAnsiTheme="minorEastAsia"/>
          <w:szCs w:val="21"/>
          <w:highlight w:val="none"/>
        </w:rPr>
        <w:t>3.1产品拥有由国家版权局认证的软件著作权登记证书；</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3.2</w:t>
      </w:r>
      <w:r>
        <w:rPr>
          <w:rFonts w:hint="eastAsia" w:cs="宋体" w:asciiTheme="minorEastAsia" w:hAnsiTheme="minorEastAsia"/>
          <w:szCs w:val="21"/>
          <w:highlight w:val="none"/>
        </w:rPr>
        <w:t>具有权威出版机构对本项目试题库共建承诺函；</w:t>
      </w:r>
      <w:r>
        <w:rPr>
          <w:rFonts w:asciiTheme="minorEastAsia" w:hAnsiTheme="minorEastAsia"/>
          <w:szCs w:val="21"/>
          <w:highlight w:val="none"/>
        </w:rPr>
        <w:t xml:space="preserve"> </w:t>
      </w:r>
    </w:p>
    <w:p>
      <w:pPr>
        <w:spacing w:line="276" w:lineRule="auto"/>
        <w:ind w:firstLine="420" w:firstLineChars="200"/>
        <w:rPr>
          <w:rFonts w:cs="宋体" w:asciiTheme="minorEastAsia" w:hAnsiTheme="minorEastAsia"/>
          <w:szCs w:val="21"/>
          <w:highlight w:val="none"/>
        </w:rPr>
      </w:pPr>
      <w:r>
        <w:rPr>
          <w:rFonts w:hint="eastAsia" w:asciiTheme="minorEastAsia" w:hAnsiTheme="minorEastAsia"/>
          <w:szCs w:val="21"/>
          <w:highlight w:val="none"/>
        </w:rPr>
        <w:t>3.3</w:t>
      </w:r>
      <w:r>
        <w:rPr>
          <w:rFonts w:hint="eastAsia" w:cs="宋体" w:asciiTheme="minorEastAsia" w:hAnsiTheme="minorEastAsia"/>
          <w:szCs w:val="21"/>
          <w:highlight w:val="none"/>
        </w:rPr>
        <w:t>具有教学适配题库合法授权文件；</w:t>
      </w:r>
    </w:p>
    <w:p>
      <w:pPr>
        <w:spacing w:line="276" w:lineRule="auto"/>
        <w:ind w:firstLine="420" w:firstLineChars="200"/>
        <w:rPr>
          <w:rFonts w:cs="宋体" w:asciiTheme="minorEastAsia" w:hAnsiTheme="minorEastAsia"/>
          <w:szCs w:val="21"/>
          <w:highlight w:val="none"/>
        </w:rPr>
      </w:pPr>
      <w:r>
        <w:rPr>
          <w:rFonts w:hint="eastAsia" w:asciiTheme="minorEastAsia" w:hAnsiTheme="minorEastAsia"/>
          <w:szCs w:val="21"/>
          <w:highlight w:val="none"/>
        </w:rPr>
        <w:t>3.4</w:t>
      </w:r>
      <w:r>
        <w:rPr>
          <w:rFonts w:hint="eastAsia" w:cs="宋体" w:asciiTheme="minorEastAsia" w:hAnsiTheme="minorEastAsia"/>
          <w:szCs w:val="21"/>
          <w:highlight w:val="none"/>
        </w:rPr>
        <w:t>提供第三方机构的软件产品登记测试报告；</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3.5</w:t>
      </w:r>
      <w:r>
        <w:rPr>
          <w:rFonts w:hint="eastAsia" w:cs="宋体" w:asciiTheme="minorEastAsia" w:hAnsiTheme="minorEastAsia"/>
          <w:szCs w:val="21"/>
          <w:highlight w:val="none"/>
        </w:rPr>
        <w:t>投标人具有</w:t>
      </w:r>
      <w:r>
        <w:rPr>
          <w:rFonts w:asciiTheme="minorEastAsia" w:hAnsiTheme="minorEastAsia"/>
          <w:szCs w:val="21"/>
          <w:highlight w:val="none"/>
        </w:rPr>
        <w:t>ISO9001</w:t>
      </w:r>
      <w:r>
        <w:rPr>
          <w:rFonts w:hint="eastAsia" w:cs="宋体" w:asciiTheme="minorEastAsia" w:hAnsiTheme="minorEastAsia"/>
          <w:szCs w:val="21"/>
          <w:highlight w:val="none"/>
        </w:rPr>
        <w:t>质量管理体系认证证书</w:t>
      </w:r>
      <w:r>
        <w:rPr>
          <w:rFonts w:hint="eastAsia" w:asciiTheme="minorEastAsia" w:hAnsiTheme="minorEastAsia"/>
          <w:szCs w:val="21"/>
          <w:highlight w:val="none"/>
        </w:rPr>
        <w:t>；</w:t>
      </w:r>
    </w:p>
    <w:p>
      <w:pPr>
        <w:spacing w:line="276" w:lineRule="auto"/>
        <w:ind w:firstLine="420" w:firstLineChars="200"/>
        <w:rPr>
          <w:rFonts w:cs="宋体" w:asciiTheme="minorEastAsia" w:hAnsiTheme="minorEastAsia"/>
          <w:szCs w:val="21"/>
          <w:highlight w:val="none"/>
        </w:rPr>
      </w:pPr>
      <w:r>
        <w:rPr>
          <w:rFonts w:hint="eastAsia" w:asciiTheme="minorEastAsia" w:hAnsiTheme="minorEastAsia"/>
          <w:szCs w:val="21"/>
          <w:highlight w:val="none"/>
        </w:rPr>
        <w:t>3.6</w:t>
      </w:r>
      <w:r>
        <w:rPr>
          <w:rFonts w:hint="eastAsia" w:cs="宋体" w:asciiTheme="minorEastAsia" w:hAnsiTheme="minorEastAsia"/>
          <w:szCs w:val="21"/>
          <w:highlight w:val="none"/>
        </w:rPr>
        <w:t>投标人具有企业信用等级证书</w:t>
      </w:r>
      <w:r>
        <w:rPr>
          <w:rFonts w:asciiTheme="minorEastAsia" w:hAnsiTheme="minorEastAsia"/>
          <w:szCs w:val="21"/>
          <w:highlight w:val="none"/>
        </w:rPr>
        <w:t>AAA</w:t>
      </w:r>
      <w:r>
        <w:rPr>
          <w:rFonts w:hint="eastAsia" w:cs="宋体" w:asciiTheme="minorEastAsia" w:hAnsiTheme="minorEastAsia"/>
          <w:szCs w:val="21"/>
          <w:highlight w:val="none"/>
        </w:rPr>
        <w:t>级.</w:t>
      </w:r>
    </w:p>
    <w:p>
      <w:pPr>
        <w:spacing w:line="276" w:lineRule="auto"/>
        <w:rPr>
          <w:rFonts w:asciiTheme="minorEastAsia" w:hAnsiTheme="minorEastAsia"/>
          <w:szCs w:val="21"/>
          <w:highlight w:val="none"/>
        </w:rPr>
      </w:pPr>
      <w:r>
        <w:rPr>
          <w:rFonts w:hint="eastAsia" w:cs="宋体" w:asciiTheme="minorEastAsia" w:hAnsiTheme="minorEastAsia"/>
          <w:szCs w:val="21"/>
          <w:highlight w:val="none"/>
        </w:rPr>
        <w:t xml:space="preserve"> </w:t>
      </w:r>
      <w:r>
        <w:rPr>
          <w:rFonts w:cs="宋体" w:asciiTheme="minorEastAsia" w:hAnsiTheme="minorEastAsia"/>
          <w:szCs w:val="21"/>
          <w:highlight w:val="none"/>
        </w:rPr>
        <w:t xml:space="preserve">   </w:t>
      </w:r>
      <w:r>
        <w:rPr>
          <w:rFonts w:hint="eastAsia" w:cs="宋体" w:asciiTheme="minorEastAsia" w:hAnsiTheme="minorEastAsia"/>
          <w:b/>
          <w:bCs/>
          <w:szCs w:val="21"/>
          <w:highlight w:val="none"/>
        </w:rPr>
        <w:t>4.</w:t>
      </w:r>
      <w:r>
        <w:rPr>
          <w:rFonts w:cs="宋体" w:asciiTheme="minorEastAsia" w:hAnsiTheme="minorEastAsia"/>
          <w:b/>
          <w:bCs/>
          <w:szCs w:val="21"/>
          <w:highlight w:val="none"/>
        </w:rPr>
        <w:t>服务分</w:t>
      </w:r>
      <w:r>
        <w:rPr>
          <w:rFonts w:hint="eastAsia" w:cs="宋体" w:asciiTheme="minorEastAsia" w:hAnsiTheme="minorEastAsia"/>
          <w:b/>
          <w:bCs/>
          <w:szCs w:val="21"/>
          <w:highlight w:val="none"/>
        </w:rPr>
        <w:t>4分：（</w:t>
      </w:r>
      <w:r>
        <w:rPr>
          <w:rFonts w:hint="eastAsia" w:cs="宋体" w:asciiTheme="minorEastAsia" w:hAnsiTheme="minorEastAsia"/>
          <w:szCs w:val="21"/>
          <w:highlight w:val="none"/>
        </w:rPr>
        <w:t>以下</w:t>
      </w:r>
      <w:r>
        <w:rPr>
          <w:rFonts w:asciiTheme="minorEastAsia" w:hAnsiTheme="minorEastAsia"/>
          <w:szCs w:val="21"/>
          <w:highlight w:val="none"/>
        </w:rPr>
        <w:t>4</w:t>
      </w:r>
      <w:r>
        <w:rPr>
          <w:rFonts w:hint="eastAsia" w:cs="宋体" w:asciiTheme="minorEastAsia" w:hAnsiTheme="minorEastAsia"/>
          <w:szCs w:val="21"/>
          <w:highlight w:val="none"/>
        </w:rPr>
        <w:t>条提供证明材料加盖公章，每条</w:t>
      </w:r>
      <w:r>
        <w:rPr>
          <w:rFonts w:asciiTheme="minorEastAsia" w:hAnsiTheme="minorEastAsia"/>
          <w:szCs w:val="21"/>
          <w:highlight w:val="none"/>
        </w:rPr>
        <w:t>1</w:t>
      </w:r>
      <w:r>
        <w:rPr>
          <w:rFonts w:hint="eastAsia" w:cs="宋体" w:asciiTheme="minorEastAsia" w:hAnsiTheme="minorEastAsia"/>
          <w:szCs w:val="21"/>
          <w:highlight w:val="none"/>
        </w:rPr>
        <w:t>分，不提供不得分）</w:t>
      </w:r>
    </w:p>
    <w:p>
      <w:pPr>
        <w:spacing w:line="276" w:lineRule="auto"/>
        <w:ind w:firstLine="420" w:firstLineChars="200"/>
        <w:rPr>
          <w:rFonts w:cs="宋体" w:asciiTheme="minorEastAsia" w:hAnsiTheme="minorEastAsia"/>
          <w:szCs w:val="21"/>
          <w:highlight w:val="none"/>
        </w:rPr>
      </w:pPr>
      <w:r>
        <w:rPr>
          <w:rFonts w:hint="eastAsia" w:asciiTheme="minorEastAsia" w:hAnsiTheme="minorEastAsia"/>
          <w:szCs w:val="21"/>
          <w:highlight w:val="none"/>
        </w:rPr>
        <w:t>4.1</w:t>
      </w:r>
      <w:r>
        <w:rPr>
          <w:rFonts w:hint="eastAsia" w:cs="宋体" w:asciiTheme="minorEastAsia" w:hAnsiTheme="minorEastAsia"/>
          <w:szCs w:val="21"/>
          <w:highlight w:val="none"/>
        </w:rPr>
        <w:t>可提供各类免费备课资源；</w:t>
      </w:r>
    </w:p>
    <w:p>
      <w:pPr>
        <w:spacing w:line="276" w:lineRule="auto"/>
        <w:ind w:firstLine="420" w:firstLineChars="200"/>
        <w:rPr>
          <w:rFonts w:cs="宋体" w:asciiTheme="minorEastAsia" w:hAnsiTheme="minorEastAsia"/>
          <w:szCs w:val="21"/>
          <w:highlight w:val="none"/>
        </w:rPr>
      </w:pPr>
      <w:r>
        <w:rPr>
          <w:rFonts w:hint="eastAsia" w:asciiTheme="minorEastAsia" w:hAnsiTheme="minorEastAsia"/>
          <w:szCs w:val="21"/>
          <w:highlight w:val="none"/>
        </w:rPr>
        <w:t>4.2</w:t>
      </w:r>
      <w:r>
        <w:rPr>
          <w:rFonts w:hint="eastAsia" w:cs="宋体" w:asciiTheme="minorEastAsia" w:hAnsiTheme="minorEastAsia"/>
          <w:szCs w:val="21"/>
          <w:highlight w:val="none"/>
        </w:rPr>
        <w:t>可提供教师科研指导的平台；</w:t>
      </w:r>
    </w:p>
    <w:p>
      <w:pPr>
        <w:spacing w:line="276" w:lineRule="auto"/>
        <w:ind w:firstLine="420" w:firstLineChars="200"/>
        <w:rPr>
          <w:rFonts w:cs="宋体" w:asciiTheme="minorEastAsia" w:hAnsiTheme="minorEastAsia"/>
          <w:szCs w:val="21"/>
          <w:highlight w:val="none"/>
        </w:rPr>
      </w:pPr>
      <w:r>
        <w:rPr>
          <w:rFonts w:hint="eastAsia" w:asciiTheme="minorEastAsia" w:hAnsiTheme="minorEastAsia"/>
          <w:szCs w:val="21"/>
          <w:highlight w:val="none"/>
        </w:rPr>
        <w:t>4.3</w:t>
      </w:r>
      <w:r>
        <w:rPr>
          <w:rFonts w:hint="eastAsia" w:cs="宋体" w:asciiTheme="minorEastAsia" w:hAnsiTheme="minorEastAsia"/>
          <w:szCs w:val="21"/>
          <w:highlight w:val="none"/>
        </w:rPr>
        <w:t>可提供题库共建指导；</w:t>
      </w:r>
    </w:p>
    <w:p>
      <w:pPr>
        <w:spacing w:line="276" w:lineRule="auto"/>
        <w:ind w:firstLine="420" w:firstLineChars="200"/>
        <w:rPr>
          <w:rFonts w:asciiTheme="minorEastAsia" w:hAnsiTheme="minorEastAsia"/>
          <w:szCs w:val="21"/>
          <w:highlight w:val="none"/>
        </w:rPr>
      </w:pPr>
      <w:r>
        <w:rPr>
          <w:rFonts w:hint="eastAsia" w:asciiTheme="minorEastAsia" w:hAnsiTheme="minorEastAsia"/>
          <w:szCs w:val="21"/>
          <w:highlight w:val="none"/>
        </w:rPr>
        <w:t>4.4</w:t>
      </w:r>
      <w:r>
        <w:rPr>
          <w:rFonts w:hint="eastAsia" w:cs="宋体" w:asciiTheme="minorEastAsia" w:hAnsiTheme="minorEastAsia"/>
          <w:szCs w:val="21"/>
          <w:highlight w:val="none"/>
        </w:rPr>
        <w:t>可根据本校使用的“大学英语”课程教材提供配套题库共建服务。</w:t>
      </w:r>
      <w:r>
        <w:rPr>
          <w:rFonts w:asciiTheme="minorEastAsia" w:hAnsiTheme="minorEastAsia"/>
          <w:szCs w:val="21"/>
          <w:highlight w:val="none"/>
        </w:rPr>
        <w:t xml:space="preserve">   </w:t>
      </w:r>
    </w:p>
    <w:p>
      <w:pPr>
        <w:spacing w:line="276" w:lineRule="auto"/>
        <w:ind w:left="420" w:leftChars="200"/>
        <w:rPr>
          <w:rFonts w:cs="宋体" w:asciiTheme="minorEastAsia" w:hAnsiTheme="minorEastAsia"/>
          <w:b/>
          <w:bCs/>
          <w:szCs w:val="21"/>
          <w:highlight w:val="none"/>
        </w:rPr>
      </w:pPr>
      <w:r>
        <w:rPr>
          <w:rFonts w:hint="eastAsia" w:cs="宋体" w:asciiTheme="minorEastAsia" w:hAnsiTheme="minorEastAsia"/>
          <w:b/>
          <w:bCs/>
          <w:szCs w:val="21"/>
          <w:highlight w:val="none"/>
        </w:rPr>
        <w:t>5.</w:t>
      </w:r>
      <w:r>
        <w:rPr>
          <w:rFonts w:cs="宋体" w:asciiTheme="minorEastAsia" w:hAnsiTheme="minorEastAsia"/>
          <w:b/>
          <w:bCs/>
          <w:szCs w:val="21"/>
          <w:highlight w:val="none"/>
        </w:rPr>
        <w:t>业绩</w:t>
      </w:r>
      <w:r>
        <w:rPr>
          <w:rFonts w:hint="eastAsia" w:cs="宋体" w:asciiTheme="minorEastAsia" w:hAnsiTheme="minorEastAsia"/>
          <w:b/>
          <w:bCs/>
          <w:szCs w:val="21"/>
          <w:highlight w:val="none"/>
          <w:lang w:val="en-US" w:eastAsia="zh-CN"/>
        </w:rPr>
        <w:t>8</w:t>
      </w:r>
      <w:r>
        <w:rPr>
          <w:rFonts w:cs="宋体" w:asciiTheme="minorEastAsia" w:hAnsiTheme="minorEastAsia"/>
          <w:b/>
          <w:bCs/>
          <w:szCs w:val="21"/>
          <w:highlight w:val="none"/>
        </w:rPr>
        <w:t>分</w:t>
      </w:r>
      <w:r>
        <w:rPr>
          <w:rFonts w:hint="eastAsia" w:cs="宋体" w:asciiTheme="minorEastAsia" w:hAnsiTheme="minorEastAsia"/>
          <w:b/>
          <w:bCs/>
          <w:szCs w:val="21"/>
          <w:highlight w:val="none"/>
        </w:rPr>
        <w:t>：</w:t>
      </w:r>
    </w:p>
    <w:p>
      <w:pPr>
        <w:spacing w:line="276" w:lineRule="auto"/>
        <w:ind w:left="420" w:leftChars="200"/>
        <w:rPr>
          <w:rFonts w:cs="宋体" w:asciiTheme="minorEastAsia" w:hAnsiTheme="minorEastAsia"/>
          <w:szCs w:val="21"/>
          <w:highlight w:val="none"/>
        </w:rPr>
      </w:pPr>
      <w:r>
        <w:rPr>
          <w:rFonts w:hint="eastAsia" w:cs="宋体" w:asciiTheme="minorEastAsia" w:hAnsiTheme="minorEastAsia"/>
          <w:szCs w:val="21"/>
          <w:highlight w:val="none"/>
        </w:rPr>
        <w:t>5.1所投同品牌同类产品自</w:t>
      </w:r>
      <w:r>
        <w:rPr>
          <w:rFonts w:asciiTheme="minorEastAsia" w:hAnsiTheme="minorEastAsia"/>
          <w:szCs w:val="21"/>
          <w:highlight w:val="none"/>
        </w:rPr>
        <w:t>2018</w:t>
      </w:r>
      <w:r>
        <w:rPr>
          <w:rFonts w:hint="eastAsia" w:cs="宋体" w:asciiTheme="minorEastAsia" w:hAnsiTheme="minorEastAsia"/>
          <w:szCs w:val="21"/>
          <w:highlight w:val="none"/>
        </w:rPr>
        <w:t>年</w:t>
      </w:r>
      <w:r>
        <w:rPr>
          <w:rFonts w:asciiTheme="minorEastAsia" w:hAnsiTheme="minorEastAsia"/>
          <w:szCs w:val="21"/>
          <w:highlight w:val="none"/>
        </w:rPr>
        <w:t>1</w:t>
      </w:r>
      <w:r>
        <w:rPr>
          <w:rFonts w:hint="eastAsia" w:cs="宋体" w:asciiTheme="minorEastAsia" w:hAnsiTheme="minorEastAsia"/>
          <w:szCs w:val="21"/>
          <w:highlight w:val="none"/>
        </w:rPr>
        <w:t>月以来在国内的销售案例。每提供一份有效合同（以合同签署时间为准）复印件、中标通知书、验收或者用户评价证明（三者缺一不可），得</w:t>
      </w:r>
      <w:r>
        <w:rPr>
          <w:rFonts w:asciiTheme="minorEastAsia" w:hAnsiTheme="minorEastAsia"/>
          <w:szCs w:val="21"/>
          <w:highlight w:val="none"/>
        </w:rPr>
        <w:t>1</w:t>
      </w:r>
      <w:r>
        <w:rPr>
          <w:rFonts w:hint="eastAsia" w:cs="宋体" w:asciiTheme="minorEastAsia" w:hAnsiTheme="minorEastAsia"/>
          <w:szCs w:val="21"/>
          <w:highlight w:val="none"/>
        </w:rPr>
        <w:t>分，最多得</w:t>
      </w:r>
      <w:r>
        <w:rPr>
          <w:rFonts w:hint="eastAsia" w:asciiTheme="minorEastAsia" w:hAnsiTheme="minorEastAsia"/>
          <w:szCs w:val="21"/>
          <w:highlight w:val="none"/>
          <w:lang w:val="en-US" w:eastAsia="zh-CN"/>
        </w:rPr>
        <w:t>4</w:t>
      </w:r>
      <w:r>
        <w:rPr>
          <w:rFonts w:hint="eastAsia" w:cs="宋体" w:asciiTheme="minorEastAsia" w:hAnsiTheme="minorEastAsia"/>
          <w:szCs w:val="21"/>
          <w:highlight w:val="none"/>
        </w:rPr>
        <w:t>分。</w:t>
      </w:r>
    </w:p>
    <w:p>
      <w:pPr>
        <w:spacing w:line="276" w:lineRule="auto"/>
        <w:ind w:left="420" w:leftChars="200"/>
        <w:rPr>
          <w:rFonts w:cs="宋体" w:asciiTheme="minorEastAsia" w:hAnsiTheme="minorEastAsia"/>
          <w:szCs w:val="21"/>
          <w:highlight w:val="none"/>
        </w:rPr>
      </w:pPr>
      <w:r>
        <w:rPr>
          <w:rFonts w:hint="eastAsia" w:cs="宋体" w:asciiTheme="minorEastAsia" w:hAnsiTheme="minorEastAsia"/>
          <w:szCs w:val="21"/>
          <w:highlight w:val="none"/>
        </w:rPr>
        <w:t>5.2所投产品给院校提供不低于</w:t>
      </w:r>
      <w:r>
        <w:rPr>
          <w:rFonts w:asciiTheme="minorEastAsia" w:hAnsiTheme="minorEastAsia"/>
          <w:szCs w:val="21"/>
          <w:highlight w:val="none"/>
        </w:rPr>
        <w:t>2000</w:t>
      </w:r>
      <w:r>
        <w:rPr>
          <w:rFonts w:hint="eastAsia" w:cs="宋体" w:asciiTheme="minorEastAsia" w:hAnsiTheme="minorEastAsia"/>
          <w:szCs w:val="21"/>
          <w:highlight w:val="none"/>
        </w:rPr>
        <w:t>人的在线测试服务证明，每提供一份有效证明复印件得1分，最多得</w:t>
      </w:r>
      <w:r>
        <w:rPr>
          <w:rFonts w:asciiTheme="minorEastAsia" w:hAnsiTheme="minorEastAsia"/>
          <w:szCs w:val="21"/>
          <w:highlight w:val="none"/>
        </w:rPr>
        <w:t>4</w:t>
      </w:r>
      <w:r>
        <w:rPr>
          <w:rFonts w:hint="eastAsia" w:cs="宋体" w:asciiTheme="minorEastAsia" w:hAnsiTheme="minorEastAsia"/>
          <w:szCs w:val="21"/>
          <w:highlight w:val="none"/>
        </w:rPr>
        <w:t>分。</w:t>
      </w:r>
    </w:p>
    <w:p>
      <w:pPr>
        <w:spacing w:line="276" w:lineRule="auto"/>
        <w:ind w:left="420" w:left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6.</w:t>
      </w:r>
      <w:r>
        <w:rPr>
          <w:rFonts w:asciiTheme="minorEastAsia" w:hAnsiTheme="minorEastAsia" w:eastAsiaTheme="minorEastAsia"/>
          <w:b/>
          <w:bCs/>
          <w:szCs w:val="21"/>
          <w:highlight w:val="none"/>
        </w:rPr>
        <w:t>演示</w:t>
      </w:r>
      <w:r>
        <w:rPr>
          <w:rFonts w:hint="eastAsia" w:asciiTheme="minorEastAsia" w:hAnsiTheme="minorEastAsia" w:eastAsiaTheme="minorEastAsia"/>
          <w:b/>
          <w:bCs/>
          <w:szCs w:val="21"/>
          <w:highlight w:val="none"/>
        </w:rPr>
        <w:t>1</w:t>
      </w:r>
      <w:r>
        <w:rPr>
          <w:rFonts w:asciiTheme="minorEastAsia" w:hAnsiTheme="minorEastAsia" w:eastAsiaTheme="minorEastAsia"/>
          <w:b/>
          <w:bCs/>
          <w:szCs w:val="21"/>
          <w:highlight w:val="none"/>
        </w:rPr>
        <w:t>0分</w:t>
      </w:r>
      <w:r>
        <w:rPr>
          <w:rFonts w:hint="eastAsia" w:asciiTheme="minorEastAsia" w:hAnsiTheme="minorEastAsia" w:eastAsiaTheme="minorEastAsia"/>
          <w:b/>
          <w:bCs/>
          <w:szCs w:val="21"/>
          <w:highlight w:val="none"/>
        </w:rPr>
        <w:t>（U盘邮寄，不演示不得分）</w:t>
      </w:r>
    </w:p>
    <w:p>
      <w:pPr>
        <w:pStyle w:val="50"/>
        <w:adjustRightInd w:val="0"/>
        <w:snapToGrid w:val="0"/>
        <w:spacing w:line="276" w:lineRule="auto"/>
        <w:ind w:left="525" w:firstLine="0" w:firstLineChars="0"/>
        <w:rPr>
          <w:rFonts w:asciiTheme="minorEastAsia" w:hAnsiTheme="minorEastAsia" w:eastAsiaTheme="minorEastAsia"/>
          <w:kern w:val="2"/>
          <w:sz w:val="21"/>
          <w:szCs w:val="21"/>
          <w:highlight w:val="none"/>
          <w:lang w:val="en-US"/>
        </w:rPr>
      </w:pPr>
      <w:r>
        <w:rPr>
          <w:rFonts w:asciiTheme="minorEastAsia" w:hAnsiTheme="minorEastAsia" w:eastAsiaTheme="minorEastAsia"/>
          <w:kern w:val="2"/>
          <w:sz w:val="21"/>
          <w:szCs w:val="21"/>
          <w:highlight w:val="none"/>
          <w:lang w:val="en-US"/>
        </w:rPr>
        <w:t>演示时间不超过10分钟</w:t>
      </w:r>
      <w:r>
        <w:rPr>
          <w:rFonts w:hint="eastAsia" w:asciiTheme="minorEastAsia" w:hAnsiTheme="minorEastAsia" w:eastAsiaTheme="minorEastAsia"/>
          <w:kern w:val="2"/>
          <w:sz w:val="21"/>
          <w:szCs w:val="21"/>
          <w:highlight w:val="none"/>
          <w:lang w:val="en-US"/>
        </w:rPr>
        <w:t>，</w:t>
      </w:r>
      <w:r>
        <w:rPr>
          <w:rFonts w:asciiTheme="minorEastAsia" w:hAnsiTheme="minorEastAsia" w:eastAsiaTheme="minorEastAsia"/>
          <w:kern w:val="2"/>
          <w:sz w:val="21"/>
          <w:szCs w:val="21"/>
          <w:highlight w:val="none"/>
          <w:lang w:val="en-US"/>
        </w:rPr>
        <w:t>能演示出核心标的采购内容</w:t>
      </w:r>
      <w:r>
        <w:rPr>
          <w:rFonts w:hint="eastAsia" w:asciiTheme="minorEastAsia" w:hAnsiTheme="minorEastAsia" w:eastAsiaTheme="minorEastAsia"/>
          <w:kern w:val="2"/>
          <w:sz w:val="21"/>
          <w:szCs w:val="21"/>
          <w:highlight w:val="none"/>
          <w:lang w:val="en-US"/>
        </w:rPr>
        <w:t>，</w:t>
      </w:r>
      <w:r>
        <w:rPr>
          <w:rFonts w:asciiTheme="minorEastAsia" w:hAnsiTheme="minorEastAsia" w:eastAsiaTheme="minorEastAsia"/>
          <w:kern w:val="2"/>
          <w:sz w:val="21"/>
          <w:szCs w:val="21"/>
          <w:highlight w:val="none"/>
          <w:lang w:val="en-US"/>
        </w:rPr>
        <w:t>能回应采购人针对产品的提问和针对性演示</w:t>
      </w:r>
      <w:r>
        <w:rPr>
          <w:rFonts w:hint="eastAsia" w:asciiTheme="minorEastAsia" w:hAnsiTheme="minorEastAsia" w:eastAsiaTheme="minorEastAsia"/>
          <w:kern w:val="2"/>
          <w:sz w:val="21"/>
          <w:szCs w:val="21"/>
          <w:highlight w:val="none"/>
          <w:lang w:val="en-US"/>
        </w:rPr>
        <w:t>，</w:t>
      </w:r>
      <w:r>
        <w:rPr>
          <w:rFonts w:asciiTheme="minorEastAsia" w:hAnsiTheme="minorEastAsia" w:eastAsiaTheme="minorEastAsia"/>
          <w:kern w:val="2"/>
          <w:sz w:val="21"/>
          <w:szCs w:val="21"/>
          <w:highlight w:val="none"/>
          <w:lang w:val="en-US"/>
        </w:rPr>
        <w:t>产品演示过程流畅得</w:t>
      </w:r>
      <w:r>
        <w:rPr>
          <w:rFonts w:hint="eastAsia" w:asciiTheme="minorEastAsia" w:hAnsiTheme="minorEastAsia" w:eastAsiaTheme="minorEastAsia"/>
          <w:kern w:val="2"/>
          <w:sz w:val="21"/>
          <w:szCs w:val="21"/>
          <w:highlight w:val="none"/>
          <w:lang w:val="en-US"/>
        </w:rPr>
        <w:t>1</w:t>
      </w:r>
      <w:r>
        <w:rPr>
          <w:rFonts w:asciiTheme="minorEastAsia" w:hAnsiTheme="minorEastAsia" w:eastAsiaTheme="minorEastAsia"/>
          <w:kern w:val="2"/>
          <w:sz w:val="21"/>
          <w:szCs w:val="21"/>
          <w:highlight w:val="none"/>
          <w:lang w:val="en-US"/>
        </w:rPr>
        <w:t>0分</w:t>
      </w:r>
      <w:r>
        <w:rPr>
          <w:rFonts w:hint="eastAsia" w:asciiTheme="minorEastAsia" w:hAnsiTheme="minorEastAsia" w:eastAsiaTheme="minorEastAsia"/>
          <w:kern w:val="2"/>
          <w:sz w:val="21"/>
          <w:szCs w:val="21"/>
          <w:highlight w:val="none"/>
          <w:lang w:val="en-US"/>
        </w:rPr>
        <w:t>，优秀得7-8分，良好得5-</w:t>
      </w:r>
      <w:r>
        <w:rPr>
          <w:rFonts w:asciiTheme="minorEastAsia" w:hAnsiTheme="minorEastAsia" w:eastAsiaTheme="minorEastAsia"/>
          <w:kern w:val="2"/>
          <w:sz w:val="21"/>
          <w:szCs w:val="21"/>
          <w:highlight w:val="none"/>
          <w:lang w:val="en-US"/>
        </w:rPr>
        <w:t>6</w:t>
      </w:r>
      <w:r>
        <w:rPr>
          <w:rFonts w:hint="eastAsia" w:asciiTheme="minorEastAsia" w:hAnsiTheme="minorEastAsia" w:eastAsiaTheme="minorEastAsia"/>
          <w:kern w:val="2"/>
          <w:sz w:val="21"/>
          <w:szCs w:val="21"/>
          <w:highlight w:val="none"/>
          <w:lang w:val="en-US"/>
        </w:rPr>
        <w:t>分，一般得2-</w:t>
      </w:r>
      <w:r>
        <w:rPr>
          <w:rFonts w:asciiTheme="minorEastAsia" w:hAnsiTheme="minorEastAsia" w:eastAsiaTheme="minorEastAsia"/>
          <w:kern w:val="2"/>
          <w:sz w:val="21"/>
          <w:szCs w:val="21"/>
          <w:highlight w:val="none"/>
          <w:lang w:val="en-US"/>
        </w:rPr>
        <w:t>3</w:t>
      </w:r>
      <w:r>
        <w:rPr>
          <w:rFonts w:hint="eastAsia" w:asciiTheme="minorEastAsia" w:hAnsiTheme="minorEastAsia" w:eastAsiaTheme="minorEastAsia"/>
          <w:kern w:val="2"/>
          <w:sz w:val="21"/>
          <w:szCs w:val="21"/>
          <w:highlight w:val="none"/>
          <w:lang w:val="en-US"/>
        </w:rPr>
        <w:t>，</w:t>
      </w:r>
      <w:r>
        <w:rPr>
          <w:rFonts w:asciiTheme="minorEastAsia" w:hAnsiTheme="minorEastAsia" w:eastAsiaTheme="minorEastAsia"/>
          <w:kern w:val="2"/>
          <w:sz w:val="21"/>
          <w:szCs w:val="21"/>
          <w:highlight w:val="none"/>
          <w:lang w:val="en-US"/>
        </w:rPr>
        <w:t>差得</w:t>
      </w:r>
      <w:r>
        <w:rPr>
          <w:rFonts w:hint="eastAsia" w:asciiTheme="minorEastAsia" w:hAnsiTheme="minorEastAsia" w:eastAsiaTheme="minorEastAsia"/>
          <w:kern w:val="2"/>
          <w:sz w:val="21"/>
          <w:szCs w:val="21"/>
          <w:highlight w:val="none"/>
          <w:lang w:val="en-US"/>
        </w:rPr>
        <w:t>0分（需将演示过程以录屏形式，装载于U盘中，单独封装，随标书文件一同邮寄）</w:t>
      </w:r>
    </w:p>
    <w:p>
      <w:pPr>
        <w:pStyle w:val="50"/>
        <w:adjustRightInd w:val="0"/>
        <w:snapToGrid w:val="0"/>
        <w:spacing w:line="276" w:lineRule="auto"/>
        <w:ind w:left="525" w:firstLine="0" w:firstLineChars="0"/>
        <w:rPr>
          <w:rFonts w:asciiTheme="minorEastAsia" w:hAnsiTheme="minorEastAsia" w:eastAsiaTheme="minorEastAsia"/>
          <w:b/>
          <w:bCs/>
          <w:kern w:val="2"/>
          <w:sz w:val="21"/>
          <w:szCs w:val="21"/>
          <w:highlight w:val="none"/>
          <w:lang w:val="en-US"/>
        </w:rPr>
      </w:pPr>
      <w:r>
        <w:rPr>
          <w:rFonts w:hint="eastAsia" w:asciiTheme="minorEastAsia" w:hAnsiTheme="minorEastAsia" w:eastAsiaTheme="minorEastAsia"/>
          <w:b/>
          <w:bCs/>
          <w:kern w:val="2"/>
          <w:sz w:val="21"/>
          <w:szCs w:val="21"/>
          <w:highlight w:val="none"/>
          <w:lang w:val="en-US"/>
        </w:rPr>
        <w:t xml:space="preserve">7.投标文件制作：2分 </w:t>
      </w:r>
    </w:p>
    <w:p>
      <w:pPr>
        <w:spacing w:line="276" w:lineRule="auto"/>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文件内容完备，格式规范，封装整齐，目录、页码齐全，目录与页码能准确对应，满足招标文件要求得2分，否则不得分。未经胶封（如文件夹或订书机等）此项不得分。</w:t>
      </w:r>
    </w:p>
    <w:p>
      <w:pPr>
        <w:spacing w:line="276" w:lineRule="auto"/>
        <w:ind w:left="630" w:leftChars="300"/>
        <w:rPr>
          <w:rFonts w:cs="宋体" w:asciiTheme="minorEastAsia" w:hAnsiTheme="minorEastAsia"/>
          <w:szCs w:val="21"/>
          <w:highlight w:val="none"/>
        </w:rPr>
      </w:pPr>
      <w:r>
        <w:rPr>
          <w:rFonts w:hint="eastAsia" w:cs="宋体" w:asciiTheme="minorEastAsia" w:hAnsiTheme="minorEastAsia"/>
          <w:szCs w:val="21"/>
          <w:highlight w:val="none"/>
        </w:rPr>
        <w:t xml:space="preserve"> </w:t>
      </w:r>
    </w:p>
    <w:p>
      <w:pPr>
        <w:pStyle w:val="2"/>
        <w:ind w:left="1470" w:right="1470"/>
        <w:rPr>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黑体" w:hAnsi="黑体" w:eastAsia="黑体"/>
          <w:b/>
          <w:bCs/>
          <w:sz w:val="34"/>
          <w:highlight w:val="none"/>
        </w:rPr>
      </w:pPr>
      <w:r>
        <w:rPr>
          <w:rFonts w:hint="eastAsia" w:ascii="黑体" w:hAnsi="黑体" w:eastAsia="黑体"/>
          <w:b/>
          <w:sz w:val="34"/>
          <w:highlight w:val="none"/>
        </w:rPr>
        <w:t>采购合同</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项目名称：</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项目编号：</w:t>
      </w:r>
    </w:p>
    <w:p>
      <w:pPr>
        <w:pStyle w:val="9"/>
        <w:adjustRightInd w:val="0"/>
        <w:snapToGrid w:val="0"/>
        <w:spacing w:before="120" w:after="120" w:line="360" w:lineRule="auto"/>
        <w:ind w:firstLine="658"/>
        <w:rPr>
          <w:rFonts w:hAnsi="宋体"/>
          <w:sz w:val="24"/>
          <w:szCs w:val="24"/>
          <w:highlight w:val="none"/>
          <w:u w:val="single"/>
        </w:rPr>
      </w:pPr>
      <w:r>
        <w:rPr>
          <w:rFonts w:hint="eastAsia" w:hAnsi="宋体"/>
          <w:sz w:val="24"/>
          <w:szCs w:val="24"/>
          <w:highlight w:val="none"/>
        </w:rPr>
        <w:t>甲方：（买方）</w:t>
      </w:r>
      <w:r>
        <w:rPr>
          <w:rFonts w:hAnsi="宋体"/>
          <w:sz w:val="24"/>
          <w:szCs w:val="24"/>
          <w:highlight w:val="none"/>
        </w:rPr>
        <w:t>__________________</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乙方：（卖方）</w:t>
      </w:r>
      <w:r>
        <w:rPr>
          <w:rFonts w:hAnsi="宋体"/>
          <w:sz w:val="24"/>
          <w:szCs w:val="24"/>
          <w:highlight w:val="none"/>
        </w:rPr>
        <w:t>__________________</w:t>
      </w:r>
    </w:p>
    <w:p>
      <w:pPr>
        <w:pStyle w:val="9"/>
        <w:adjustRightInd w:val="0"/>
        <w:snapToGrid w:val="0"/>
        <w:spacing w:before="120" w:after="120" w:line="360" w:lineRule="auto"/>
        <w:ind w:firstLine="658"/>
        <w:rPr>
          <w:rFonts w:hAnsi="宋体"/>
          <w:b/>
          <w:sz w:val="24"/>
          <w:szCs w:val="24"/>
          <w:highlight w:val="none"/>
        </w:rPr>
      </w:pPr>
      <w:r>
        <w:rPr>
          <w:rFonts w:hint="eastAsia" w:hAnsi="宋体"/>
          <w:sz w:val="24"/>
          <w:szCs w:val="24"/>
          <w:highlight w:val="none"/>
        </w:rPr>
        <w:t>甲、乙双方根据甲方项目采购谈判的结果，签署本合同。</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一、货物内容</w:t>
      </w:r>
    </w:p>
    <w:tbl>
      <w:tblPr>
        <w:tblStyle w:val="16"/>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sz w:val="24"/>
                <w:highlight w:val="none"/>
              </w:rPr>
            </w:pPr>
            <w:r>
              <w:rPr>
                <w:rFonts w:hint="eastAsia" w:ascii="宋体" w:hAnsi="宋体"/>
                <w:b/>
                <w:sz w:val="24"/>
                <w:highlight w:val="none"/>
              </w:rPr>
              <w:t>分包号</w:t>
            </w:r>
          </w:p>
        </w:tc>
        <w:tc>
          <w:tcPr>
            <w:tcW w:w="1165" w:type="dxa"/>
            <w:vAlign w:val="center"/>
          </w:tcPr>
          <w:p>
            <w:pPr>
              <w:spacing w:line="360" w:lineRule="auto"/>
              <w:jc w:val="center"/>
              <w:rPr>
                <w:rFonts w:ascii="宋体"/>
                <w:b/>
                <w:sz w:val="24"/>
                <w:highlight w:val="none"/>
              </w:rPr>
            </w:pPr>
            <w:r>
              <w:rPr>
                <w:rFonts w:hint="eastAsia" w:ascii="宋体" w:hAnsi="宋体"/>
                <w:b/>
                <w:sz w:val="24"/>
                <w:highlight w:val="none"/>
              </w:rPr>
              <w:t>货物</w:t>
            </w:r>
          </w:p>
          <w:p>
            <w:pPr>
              <w:spacing w:line="360" w:lineRule="auto"/>
              <w:jc w:val="center"/>
              <w:rPr>
                <w:rFonts w:ascii="宋体"/>
                <w:b/>
                <w:sz w:val="24"/>
                <w:highlight w:val="none"/>
              </w:rPr>
            </w:pPr>
            <w:r>
              <w:rPr>
                <w:rFonts w:hint="eastAsia" w:ascii="宋体" w:hAnsi="宋体"/>
                <w:b/>
                <w:sz w:val="24"/>
                <w:highlight w:val="none"/>
              </w:rPr>
              <w:t>名称</w:t>
            </w:r>
          </w:p>
        </w:tc>
        <w:tc>
          <w:tcPr>
            <w:tcW w:w="1115" w:type="dxa"/>
            <w:vAlign w:val="center"/>
          </w:tcPr>
          <w:p>
            <w:pPr>
              <w:spacing w:line="360" w:lineRule="auto"/>
              <w:jc w:val="center"/>
              <w:rPr>
                <w:rFonts w:ascii="宋体"/>
                <w:b/>
                <w:sz w:val="24"/>
                <w:highlight w:val="none"/>
              </w:rPr>
            </w:pPr>
            <w:r>
              <w:rPr>
                <w:rFonts w:hint="eastAsia" w:ascii="宋体" w:hAnsi="宋体"/>
                <w:b/>
                <w:sz w:val="24"/>
                <w:highlight w:val="none"/>
              </w:rPr>
              <w:t>型号</w:t>
            </w:r>
            <w:r>
              <w:rPr>
                <w:rFonts w:ascii="宋体" w:hAnsi="宋体"/>
                <w:b/>
                <w:sz w:val="24"/>
                <w:highlight w:val="none"/>
              </w:rPr>
              <w:t>/</w:t>
            </w:r>
          </w:p>
          <w:p>
            <w:pPr>
              <w:spacing w:line="360" w:lineRule="auto"/>
              <w:jc w:val="center"/>
              <w:rPr>
                <w:rFonts w:ascii="宋体"/>
                <w:b/>
                <w:sz w:val="24"/>
                <w:highlight w:val="none"/>
              </w:rPr>
            </w:pPr>
            <w:r>
              <w:rPr>
                <w:rFonts w:hint="eastAsia" w:ascii="宋体" w:hAnsi="宋体"/>
                <w:b/>
                <w:sz w:val="24"/>
                <w:highlight w:val="none"/>
              </w:rPr>
              <w:t>规格</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品牌</w:t>
            </w:r>
            <w:r>
              <w:rPr>
                <w:rFonts w:ascii="宋体" w:hAnsi="宋体"/>
                <w:b/>
                <w:sz w:val="24"/>
                <w:highlight w:val="none"/>
              </w:rPr>
              <w:t>/</w:t>
            </w:r>
            <w:r>
              <w:rPr>
                <w:rFonts w:hint="eastAsia" w:ascii="宋体" w:hAnsi="宋体"/>
                <w:b/>
                <w:sz w:val="24"/>
                <w:highlight w:val="none"/>
              </w:rPr>
              <w:t>生产厂家</w:t>
            </w:r>
            <w:r>
              <w:rPr>
                <w:rFonts w:ascii="宋体" w:hAnsi="宋体"/>
                <w:b/>
                <w:sz w:val="24"/>
                <w:highlight w:val="none"/>
              </w:rPr>
              <w:t>/</w:t>
            </w:r>
            <w:r>
              <w:rPr>
                <w:rFonts w:hint="eastAsia" w:ascii="宋体" w:hAnsi="宋体"/>
                <w:b/>
                <w:sz w:val="24"/>
                <w:highlight w:val="none"/>
              </w:rPr>
              <w:t>国别</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计量</w:t>
            </w:r>
          </w:p>
          <w:p>
            <w:pPr>
              <w:spacing w:line="360" w:lineRule="auto"/>
              <w:jc w:val="center"/>
              <w:rPr>
                <w:rFonts w:ascii="宋体"/>
                <w:b/>
                <w:sz w:val="24"/>
                <w:highlight w:val="none"/>
              </w:rPr>
            </w:pPr>
            <w:r>
              <w:rPr>
                <w:rFonts w:hint="eastAsia" w:ascii="宋体" w:hAnsi="宋体"/>
                <w:b/>
                <w:sz w:val="24"/>
                <w:highlight w:val="none"/>
              </w:rPr>
              <w:t>单位</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数量</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单价</w:t>
            </w:r>
          </w:p>
        </w:tc>
        <w:tc>
          <w:tcPr>
            <w:tcW w:w="1162" w:type="dxa"/>
            <w:vAlign w:val="center"/>
          </w:tcPr>
          <w:p>
            <w:pPr>
              <w:spacing w:line="360" w:lineRule="auto"/>
              <w:jc w:val="center"/>
              <w:rPr>
                <w:rFonts w:ascii="宋体"/>
                <w:b/>
                <w:sz w:val="24"/>
                <w:highlight w:val="none"/>
              </w:rPr>
            </w:pPr>
            <w:r>
              <w:rPr>
                <w:rFonts w:hint="eastAsia" w:ascii="宋体" w:hAnsi="宋体"/>
                <w:b/>
                <w:sz w:val="24"/>
                <w:highlight w:val="none"/>
              </w:rPr>
              <w:t>每项</w:t>
            </w:r>
          </w:p>
          <w:p>
            <w:pPr>
              <w:spacing w:line="360" w:lineRule="auto"/>
              <w:jc w:val="center"/>
              <w:rPr>
                <w:rFonts w:ascii="宋体"/>
                <w:b/>
                <w:sz w:val="24"/>
                <w:highlight w:val="none"/>
              </w:rPr>
            </w:pPr>
            <w:r>
              <w:rPr>
                <w:rFonts w:hint="eastAsia" w:ascii="宋体" w:hAnsi="宋体"/>
                <w:b/>
                <w:sz w:val="24"/>
                <w:highlight w:val="none"/>
              </w:rPr>
              <w:t>总价</w:t>
            </w:r>
          </w:p>
        </w:tc>
        <w:tc>
          <w:tcPr>
            <w:tcW w:w="1171" w:type="dxa"/>
            <w:vAlign w:val="center"/>
          </w:tcPr>
          <w:p>
            <w:pPr>
              <w:spacing w:line="360" w:lineRule="auto"/>
              <w:jc w:val="center"/>
              <w:rPr>
                <w:rFonts w:ascii="宋体"/>
                <w:b/>
                <w:sz w:val="24"/>
                <w:highlight w:val="none"/>
              </w:rPr>
            </w:pPr>
            <w:r>
              <w:rPr>
                <w:rFonts w:hint="eastAsia" w:ascii="宋体" w:hAnsi="宋体"/>
                <w:b/>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sz w:val="24"/>
                <w:highlight w:val="none"/>
              </w:rPr>
            </w:pPr>
            <w:r>
              <w:rPr>
                <w:rFonts w:hint="eastAsia" w:ascii="宋体" w:hAnsi="宋体"/>
                <w:sz w:val="24"/>
                <w:highlight w:val="none"/>
              </w:rPr>
              <w:t>合计总价</w:t>
            </w:r>
          </w:p>
        </w:tc>
        <w:tc>
          <w:tcPr>
            <w:tcW w:w="8088" w:type="dxa"/>
            <w:gridSpan w:val="7"/>
            <w:vAlign w:val="center"/>
          </w:tcPr>
          <w:p>
            <w:pPr>
              <w:spacing w:line="360" w:lineRule="auto"/>
              <w:rPr>
                <w:rFonts w:ascii="宋体"/>
                <w:sz w:val="24"/>
                <w:highlight w:val="none"/>
                <w:u w:val="single"/>
              </w:rPr>
            </w:pPr>
            <w:r>
              <w:rPr>
                <w:rFonts w:hint="eastAsia" w:ascii="宋体" w:hAnsi="宋体"/>
                <w:sz w:val="24"/>
                <w:highlight w:val="none"/>
              </w:rPr>
              <w:t>大写：      小写：      元</w:t>
            </w:r>
          </w:p>
        </w:tc>
      </w:tr>
    </w:tbl>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二、合同金额</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2.1 </w:t>
      </w:r>
      <w:r>
        <w:rPr>
          <w:rFonts w:hint="eastAsia" w:hAnsi="宋体"/>
          <w:sz w:val="24"/>
          <w:szCs w:val="24"/>
          <w:highlight w:val="none"/>
        </w:rPr>
        <w:t>本合同金额为（大写）：</w:t>
      </w:r>
      <w:r>
        <w:rPr>
          <w:rFonts w:hAnsi="宋体"/>
          <w:sz w:val="24"/>
          <w:szCs w:val="24"/>
          <w:highlight w:val="none"/>
        </w:rPr>
        <w:t>________________________</w:t>
      </w:r>
      <w:r>
        <w:rPr>
          <w:rFonts w:hint="eastAsia" w:hAnsi="宋体"/>
          <w:sz w:val="24"/>
          <w:szCs w:val="24"/>
          <w:highlight w:val="none"/>
        </w:rPr>
        <w:t>元人民币。</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三、技术资料</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3.1</w:t>
      </w:r>
      <w:r>
        <w:rPr>
          <w:rFonts w:hint="eastAsia" w:hAnsi="宋体"/>
          <w:sz w:val="24"/>
          <w:szCs w:val="24"/>
          <w:highlight w:val="none"/>
        </w:rPr>
        <w:t>乙方应按采购文件规定的时间向甲方提供使用货物的有关技术资料。</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3.2 </w:t>
      </w:r>
      <w:r>
        <w:rPr>
          <w:rFonts w:hint="eastAsia" w:hAnsi="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before="120" w:after="120" w:line="360" w:lineRule="auto"/>
        <w:ind w:left="50" w:firstLine="660"/>
        <w:rPr>
          <w:rFonts w:hAnsi="宋体"/>
          <w:b/>
          <w:sz w:val="24"/>
          <w:szCs w:val="24"/>
          <w:highlight w:val="none"/>
        </w:rPr>
      </w:pPr>
      <w:r>
        <w:rPr>
          <w:rFonts w:hint="eastAsia" w:hAnsi="宋体"/>
          <w:b/>
          <w:sz w:val="24"/>
          <w:szCs w:val="24"/>
          <w:highlight w:val="none"/>
        </w:rPr>
        <w:t>四、知识产权</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4.1</w:t>
      </w:r>
      <w:r>
        <w:rPr>
          <w:rFonts w:hint="eastAsia" w:hAnsi="宋体"/>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9"/>
        <w:adjustRightInd w:val="0"/>
        <w:snapToGrid w:val="0"/>
        <w:spacing w:before="120" w:after="120" w:line="360" w:lineRule="auto"/>
        <w:ind w:firstLine="660"/>
        <w:rPr>
          <w:rFonts w:hAnsi="宋体"/>
          <w:sz w:val="24"/>
          <w:szCs w:val="24"/>
          <w:highlight w:val="none"/>
          <w:u w:val="single"/>
        </w:rPr>
      </w:pPr>
      <w:r>
        <w:rPr>
          <w:rFonts w:hint="eastAsia" w:hAnsi="宋体"/>
          <w:b/>
          <w:sz w:val="24"/>
          <w:szCs w:val="24"/>
          <w:highlight w:val="none"/>
        </w:rPr>
        <w:t>五、产权担保</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5.1 </w:t>
      </w:r>
      <w:r>
        <w:rPr>
          <w:rFonts w:hint="eastAsia" w:hAnsi="宋体"/>
          <w:sz w:val="24"/>
          <w:szCs w:val="24"/>
          <w:highlight w:val="none"/>
        </w:rPr>
        <w:t>乙方保证所交付的货物的所有权完全属于乙方且无任何抵押、查封等产权瑕疵。</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六、履约保证金</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6.1 </w:t>
      </w:r>
      <w:r>
        <w:rPr>
          <w:rFonts w:hint="eastAsia" w:hAnsi="宋体"/>
          <w:sz w:val="24"/>
          <w:szCs w:val="24"/>
          <w:highlight w:val="none"/>
        </w:rPr>
        <w:t>乙方交纳人民币</w:t>
      </w:r>
      <w:r>
        <w:rPr>
          <w:rFonts w:hAnsi="宋体"/>
          <w:sz w:val="24"/>
          <w:szCs w:val="24"/>
          <w:highlight w:val="none"/>
        </w:rPr>
        <w:t>_____</w:t>
      </w:r>
      <w:r>
        <w:rPr>
          <w:rFonts w:hint="eastAsia" w:hAnsi="宋体"/>
          <w:sz w:val="24"/>
          <w:szCs w:val="24"/>
          <w:highlight w:val="none"/>
        </w:rPr>
        <w:t>元作为本合同的履约保证金。</w:t>
      </w:r>
    </w:p>
    <w:p>
      <w:pPr>
        <w:adjustRightInd w:val="0"/>
        <w:snapToGrid w:val="0"/>
        <w:spacing w:before="156" w:beforeLines="50" w:after="156" w:afterLines="50" w:line="360" w:lineRule="auto"/>
        <w:ind w:firstLine="480"/>
        <w:rPr>
          <w:rFonts w:ascii="宋体" w:cs="Courier New"/>
          <w:b/>
          <w:sz w:val="24"/>
          <w:highlight w:val="none"/>
        </w:rPr>
      </w:pPr>
      <w:r>
        <w:rPr>
          <w:rFonts w:hint="eastAsia" w:ascii="宋体" w:hAnsi="宋体" w:cs="Courier New"/>
          <w:b/>
          <w:sz w:val="24"/>
          <w:highlight w:val="none"/>
        </w:rPr>
        <w:t>七</w:t>
      </w:r>
      <w:r>
        <w:rPr>
          <w:rFonts w:ascii="宋体" w:cs="Courier New"/>
          <w:b/>
          <w:sz w:val="24"/>
          <w:highlight w:val="none"/>
        </w:rPr>
        <w:t>.</w:t>
      </w:r>
      <w:r>
        <w:rPr>
          <w:rFonts w:hint="eastAsia" w:ascii="宋体" w:hAnsi="宋体" w:cs="Courier New"/>
          <w:b/>
          <w:sz w:val="24"/>
          <w:highlight w:val="none"/>
        </w:rPr>
        <w:t>转包或分包</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7.1</w:t>
      </w:r>
      <w:r>
        <w:rPr>
          <w:rFonts w:hint="eastAsia" w:hAnsi="宋体"/>
          <w:sz w:val="24"/>
          <w:szCs w:val="24"/>
          <w:highlight w:val="none"/>
        </w:rPr>
        <w:t>本合同范围的货物，应由乙方直接供应，不得转让他人供应；</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7.2</w:t>
      </w:r>
      <w:r>
        <w:rPr>
          <w:rFonts w:hint="eastAsia" w:hAnsi="宋体"/>
          <w:sz w:val="24"/>
          <w:szCs w:val="24"/>
          <w:highlight w:val="none"/>
        </w:rPr>
        <w:t>除非得到甲方的书面同意，乙方不得部分分包给他人供应。</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7.3</w:t>
      </w:r>
      <w:r>
        <w:rPr>
          <w:rFonts w:hint="eastAsia" w:hAnsi="宋体"/>
          <w:sz w:val="24"/>
          <w:szCs w:val="24"/>
          <w:highlight w:val="none"/>
        </w:rPr>
        <w:t>如有转让和未经甲方同意的分包行为，甲方有权给予终止合同。</w:t>
      </w:r>
    </w:p>
    <w:p>
      <w:pPr>
        <w:pStyle w:val="9"/>
        <w:adjustRightInd w:val="0"/>
        <w:snapToGrid w:val="0"/>
        <w:spacing w:before="120" w:after="120" w:line="360" w:lineRule="auto"/>
        <w:ind w:firstLine="660"/>
        <w:rPr>
          <w:rFonts w:hAnsi="宋体"/>
          <w:sz w:val="24"/>
          <w:szCs w:val="24"/>
          <w:highlight w:val="none"/>
        </w:rPr>
      </w:pPr>
      <w:r>
        <w:rPr>
          <w:rFonts w:hint="eastAsia" w:hAnsi="宋体"/>
          <w:b/>
          <w:sz w:val="24"/>
          <w:szCs w:val="24"/>
          <w:highlight w:val="none"/>
        </w:rPr>
        <w:t>八、质保期</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8.1 </w:t>
      </w:r>
      <w:r>
        <w:rPr>
          <w:rFonts w:hint="eastAsia" w:hAnsi="宋体"/>
          <w:sz w:val="24"/>
          <w:szCs w:val="24"/>
          <w:highlight w:val="none"/>
        </w:rPr>
        <w:t>质保期2年。（自交货验收合格之日起计）</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九、交货期、交货方式及交货地点</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9.1 </w:t>
      </w:r>
      <w:r>
        <w:rPr>
          <w:rFonts w:hint="eastAsia" w:hAnsi="宋体"/>
          <w:sz w:val="24"/>
          <w:szCs w:val="24"/>
          <w:highlight w:val="none"/>
        </w:rPr>
        <w:t>交货期：</w:t>
      </w:r>
      <w:r>
        <w:rPr>
          <w:rFonts w:hAnsi="宋体"/>
          <w:sz w:val="24"/>
          <w:szCs w:val="24"/>
          <w:highlight w:val="none"/>
        </w:rPr>
        <w:t>_</w:t>
      </w:r>
      <w:r>
        <w:rPr>
          <w:rFonts w:hint="eastAsia" w:hAnsi="宋体"/>
          <w:sz w:val="24"/>
          <w:szCs w:val="24"/>
          <w:highlight w:val="none"/>
          <w:u w:val="single"/>
        </w:rPr>
        <w:t>自合同签订30日内</w:t>
      </w:r>
      <w:r>
        <w:rPr>
          <w:rFonts w:hAnsi="宋体"/>
          <w:sz w:val="24"/>
          <w:szCs w:val="24"/>
          <w:highlight w:val="none"/>
        </w:rPr>
        <w:t>_</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9.2 </w:t>
      </w:r>
      <w:r>
        <w:rPr>
          <w:rFonts w:hint="eastAsia" w:hAnsi="宋体"/>
          <w:sz w:val="24"/>
          <w:szCs w:val="24"/>
          <w:highlight w:val="none"/>
        </w:rPr>
        <w:t>交货方式：</w:t>
      </w:r>
      <w:r>
        <w:rPr>
          <w:rFonts w:hAnsi="宋体"/>
          <w:sz w:val="24"/>
          <w:szCs w:val="24"/>
          <w:highlight w:val="none"/>
        </w:rPr>
        <w:t>_</w:t>
      </w:r>
      <w:r>
        <w:rPr>
          <w:rFonts w:hint="eastAsia" w:hAnsi="宋体"/>
          <w:sz w:val="24"/>
          <w:szCs w:val="24"/>
          <w:highlight w:val="none"/>
          <w:u w:val="single"/>
        </w:rPr>
        <w:t>按照甲方要求提供</w:t>
      </w:r>
      <w:r>
        <w:rPr>
          <w:rFonts w:hAnsi="宋体"/>
          <w:sz w:val="24"/>
          <w:szCs w:val="24"/>
          <w:highlight w:val="none"/>
        </w:rPr>
        <w:t>_</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9.3 </w:t>
      </w:r>
      <w:r>
        <w:rPr>
          <w:rFonts w:hint="eastAsia" w:hAnsi="宋体"/>
          <w:sz w:val="24"/>
          <w:szCs w:val="24"/>
          <w:highlight w:val="none"/>
        </w:rPr>
        <w:t>交货地点：用户单位地点或用户指定地点。</w:t>
      </w:r>
    </w:p>
    <w:p>
      <w:pPr>
        <w:pStyle w:val="9"/>
        <w:adjustRightInd w:val="0"/>
        <w:snapToGrid w:val="0"/>
        <w:spacing w:before="120" w:after="120" w:line="360" w:lineRule="auto"/>
        <w:ind w:firstLine="660"/>
        <w:rPr>
          <w:rFonts w:hAnsi="宋体" w:cs="宋体"/>
          <w:b/>
          <w:sz w:val="24"/>
          <w:szCs w:val="24"/>
          <w:highlight w:val="none"/>
        </w:rPr>
      </w:pPr>
      <w:r>
        <w:rPr>
          <w:rFonts w:hint="eastAsia" w:hAnsi="宋体"/>
          <w:b/>
          <w:sz w:val="24"/>
          <w:szCs w:val="24"/>
          <w:highlight w:val="none"/>
        </w:rPr>
        <w:t>十、</w:t>
      </w:r>
      <w:r>
        <w:rPr>
          <w:rFonts w:hint="eastAsia" w:hAnsi="宋体" w:cs="宋体"/>
          <w:b/>
          <w:sz w:val="24"/>
          <w:szCs w:val="24"/>
          <w:highlight w:val="none"/>
        </w:rPr>
        <w:t>付款方式</w:t>
      </w:r>
    </w:p>
    <w:p>
      <w:pPr>
        <w:spacing w:line="360" w:lineRule="auto"/>
        <w:ind w:firstLine="470" w:firstLineChars="196"/>
        <w:rPr>
          <w:rFonts w:ascii="宋体" w:hAnsi="宋体" w:cs="宋体"/>
          <w:sz w:val="24"/>
          <w:highlight w:val="none"/>
        </w:rPr>
      </w:pPr>
      <w:r>
        <w:rPr>
          <w:rFonts w:hint="eastAsia" w:ascii="宋体" w:hAnsi="宋体" w:cs="宋体"/>
          <w:sz w:val="24"/>
          <w:highlight w:val="none"/>
        </w:rPr>
        <w:t>针对国内供应货物，签订合同后，20日内预付合同金额的30%，全部货物交货并最终验收合格后，凭验收凭证和货物验收合格等文件20内支付至合同金额的100%，质保期满后，经有关单位确认无质量问题后，一次性无息付清所有保证金。具体内容以最终签署的合同约定为准。</w:t>
      </w:r>
    </w:p>
    <w:p>
      <w:pPr>
        <w:spacing w:line="360" w:lineRule="auto"/>
        <w:ind w:firstLine="470" w:firstLineChars="196"/>
        <w:rPr>
          <w:rFonts w:ascii="宋体" w:hAnsi="宋体" w:cs="宋体"/>
          <w:sz w:val="24"/>
          <w:highlight w:val="none"/>
        </w:rPr>
      </w:pPr>
      <w:r>
        <w:rPr>
          <w:rFonts w:hint="eastAsia" w:ascii="宋体" w:hAnsi="宋体" w:cs="宋体"/>
          <w:sz w:val="24"/>
          <w:highlight w:val="none"/>
        </w:rPr>
        <w:t>针对国外供应货物（进口货物），由外贸公司开具全额发票，外贸合同中采用100%信用证，90%见单即付，10%凭最终用户方签字和盖章的验收报告支付。</w:t>
      </w:r>
    </w:p>
    <w:p>
      <w:pPr>
        <w:pStyle w:val="9"/>
        <w:adjustRightInd w:val="0"/>
        <w:snapToGrid w:val="0"/>
        <w:spacing w:before="120" w:after="120" w:line="360" w:lineRule="auto"/>
        <w:ind w:left="48" w:firstLine="658"/>
        <w:rPr>
          <w:b/>
          <w:sz w:val="24"/>
          <w:highlight w:val="none"/>
        </w:rPr>
      </w:pPr>
      <w:r>
        <w:rPr>
          <w:rFonts w:hint="eastAsia" w:hAnsi="宋体"/>
          <w:b/>
          <w:sz w:val="24"/>
          <w:highlight w:val="none"/>
        </w:rPr>
        <w:t>十一、税</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11.1</w:t>
      </w:r>
      <w:r>
        <w:rPr>
          <w:rFonts w:hint="eastAsia" w:hAnsi="宋体"/>
          <w:sz w:val="24"/>
          <w:szCs w:val="24"/>
          <w:highlight w:val="none"/>
        </w:rPr>
        <w:t>发票要求：针对国内供货的货物，乙方开具合同全额“增值税专用发票”。</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11.2</w:t>
      </w:r>
      <w:r>
        <w:rPr>
          <w:rFonts w:hint="eastAsia" w:hAnsi="宋体"/>
          <w:sz w:val="24"/>
          <w:szCs w:val="24"/>
          <w:highlight w:val="none"/>
        </w:rPr>
        <w:t>本合同执行中相关的一切税费均由乙方负担。</w:t>
      </w:r>
    </w:p>
    <w:p>
      <w:pPr>
        <w:pStyle w:val="9"/>
        <w:adjustRightInd w:val="0"/>
        <w:snapToGrid w:val="0"/>
        <w:spacing w:before="120" w:after="120" w:line="360" w:lineRule="auto"/>
        <w:ind w:left="1" w:firstLine="660"/>
        <w:rPr>
          <w:rFonts w:hAnsi="宋体"/>
          <w:sz w:val="24"/>
          <w:szCs w:val="24"/>
          <w:highlight w:val="none"/>
        </w:rPr>
      </w:pPr>
      <w:r>
        <w:rPr>
          <w:rFonts w:hint="eastAsia" w:hAnsi="宋体"/>
          <w:b/>
          <w:sz w:val="24"/>
          <w:szCs w:val="24"/>
          <w:highlight w:val="none"/>
        </w:rPr>
        <w:t>十二、质量保证及售后服务</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12.1 </w:t>
      </w:r>
      <w:r>
        <w:rPr>
          <w:rFonts w:hint="eastAsia" w:hAnsi="宋体"/>
          <w:sz w:val="24"/>
          <w:szCs w:val="24"/>
          <w:highlight w:val="none"/>
        </w:rPr>
        <w:t>乙方应按采购文件规定的货物性能、技术要求、质量标准向甲方提供未经使用的全新产品。</w:t>
      </w:r>
    </w:p>
    <w:p>
      <w:pPr>
        <w:pStyle w:val="9"/>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12.2 </w:t>
      </w:r>
      <w:r>
        <w:rPr>
          <w:rFonts w:hint="eastAsia" w:hAnsi="宋体"/>
          <w:sz w:val="24"/>
          <w:szCs w:val="24"/>
          <w:highlight w:val="none"/>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1</w:t>
      </w:r>
      <w:r>
        <w:rPr>
          <w:rFonts w:hint="eastAsia"/>
          <w:sz w:val="24"/>
          <w:highlight w:val="none"/>
        </w:rPr>
        <w:t>）更换：由乙方承担所发生的全部费用。</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2</w:t>
      </w:r>
      <w:r>
        <w:rPr>
          <w:rFonts w:hint="eastAsia"/>
          <w:sz w:val="24"/>
          <w:highlight w:val="none"/>
        </w:rPr>
        <w:t>）贬值处理：由甲乙双方合议定价。</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3</w:t>
      </w:r>
      <w:r>
        <w:rPr>
          <w:rFonts w:hint="eastAsia"/>
          <w:sz w:val="24"/>
          <w:highlight w:val="none"/>
        </w:rPr>
        <w:t>）退货处理：乙方应退还甲方支付的合同款，同时应承担该货物的直接费用（运输、保险、检验、货款利息及银行手续费等）。</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12.3 </w:t>
      </w:r>
      <w:r>
        <w:rPr>
          <w:rFonts w:hint="eastAsia" w:hAnsi="宋体"/>
          <w:sz w:val="24"/>
          <w:szCs w:val="24"/>
          <w:highlight w:val="none"/>
        </w:rPr>
        <w:t>如在使用过程中发生质量问题，乙方在接到甲方通知后在小时内到达甲方现场。</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12.4 </w:t>
      </w:r>
      <w:r>
        <w:rPr>
          <w:rFonts w:hint="eastAsia" w:hAnsi="宋体"/>
          <w:sz w:val="24"/>
          <w:szCs w:val="24"/>
          <w:highlight w:val="none"/>
        </w:rPr>
        <w:t>在质保期内，乙方应对货物出现的质量及安全问题负责处理解决并承担一切费用。</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12.5</w:t>
      </w:r>
      <w:r>
        <w:rPr>
          <w:rFonts w:hint="eastAsia" w:hAnsi="宋体"/>
          <w:sz w:val="24"/>
          <w:szCs w:val="24"/>
          <w:highlight w:val="none"/>
        </w:rPr>
        <w:t>上述的货物免费保修期为</w:t>
      </w:r>
      <w:r>
        <w:rPr>
          <w:rFonts w:hint="eastAsia" w:hAnsi="宋体"/>
          <w:sz w:val="24"/>
          <w:szCs w:val="24"/>
          <w:highlight w:val="none"/>
          <w:u w:val="single"/>
        </w:rPr>
        <w:t xml:space="preserve">   </w:t>
      </w:r>
      <w:r>
        <w:rPr>
          <w:rFonts w:hint="eastAsia" w:hAnsi="宋体"/>
          <w:sz w:val="24"/>
          <w:szCs w:val="24"/>
          <w:highlight w:val="none"/>
        </w:rPr>
        <w:t>年，因人为因素出现的故障不在免费保修范围内。超过保修期的机器设备，终生维修，维修时只收部件成本费。</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十三、调试和验收</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13.1 </w:t>
      </w:r>
      <w:r>
        <w:rPr>
          <w:rFonts w:hint="eastAsia" w:hAnsi="宋体"/>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13.2 </w:t>
      </w:r>
      <w:r>
        <w:rPr>
          <w:rFonts w:hint="eastAsia" w:hAnsi="宋体"/>
          <w:sz w:val="24"/>
          <w:szCs w:val="24"/>
          <w:highlight w:val="none"/>
        </w:rPr>
        <w:t>乙方交货前应对产品作出全面检查和对验收文件进行整理，并列出清单，作为甲方收货验收和使用的技术条件依据，检验的结果应随货物交甲方。</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13.3 </w:t>
      </w:r>
      <w:r>
        <w:rPr>
          <w:rFonts w:hint="eastAsia" w:hAnsi="宋体"/>
          <w:sz w:val="24"/>
          <w:szCs w:val="24"/>
          <w:highlight w:val="none"/>
        </w:rPr>
        <w:t>甲方对乙方提供的货物在使用前进行调试时，乙方需负责安装并培训甲方的使用操作人员，并协助甲方一起调试，直到符合技术要求，甲方才做最终验收。</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13.4 </w:t>
      </w:r>
      <w:r>
        <w:rPr>
          <w:rFonts w:hint="eastAsia" w:hAnsi="宋体"/>
          <w:sz w:val="24"/>
          <w:szCs w:val="24"/>
          <w:highlight w:val="none"/>
        </w:rPr>
        <w:t>对技术复杂的货物，甲方可请国家认可的专业检测机构参与初步验收及最终验收，并由其出具质量检测报告。</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13.5 </w:t>
      </w:r>
      <w:r>
        <w:rPr>
          <w:rFonts w:hint="eastAsia" w:hAnsi="宋体"/>
          <w:sz w:val="24"/>
          <w:szCs w:val="24"/>
          <w:highlight w:val="none"/>
        </w:rPr>
        <w:t>验收时乙方必须在现场，验收完毕后作出验收结果报告，验收报告须经甲方最终用户签字和部门盖章。</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十四、货物包装、发运及运输</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14.1 </w:t>
      </w:r>
      <w:r>
        <w:rPr>
          <w:rFonts w:hint="eastAsia" w:hAnsi="宋体"/>
          <w:sz w:val="24"/>
          <w:szCs w:val="24"/>
          <w:highlight w:val="none"/>
        </w:rPr>
        <w:t>乙方应在货物发运前对其进行满足运输距离、防潮、防震、防锈和防破损装卸等要求包装，以保证货物安全运达甲方指定地点。</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14.2 </w:t>
      </w:r>
      <w:r>
        <w:rPr>
          <w:rFonts w:hint="eastAsia" w:hAnsi="宋体"/>
          <w:sz w:val="24"/>
          <w:szCs w:val="24"/>
          <w:highlight w:val="none"/>
        </w:rPr>
        <w:t>使用说明书、质量检验证明书、随配附件和工具以及清单一并附于货物内。</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14.3 </w:t>
      </w:r>
      <w:r>
        <w:rPr>
          <w:rFonts w:hint="eastAsia" w:hAnsi="宋体"/>
          <w:sz w:val="24"/>
          <w:szCs w:val="24"/>
          <w:highlight w:val="none"/>
        </w:rPr>
        <w:t>乙方在货物发运手续办理完毕后</w:t>
      </w:r>
      <w:r>
        <w:rPr>
          <w:rFonts w:hAnsi="宋体"/>
          <w:sz w:val="24"/>
          <w:szCs w:val="24"/>
          <w:highlight w:val="none"/>
        </w:rPr>
        <w:t>24</w:t>
      </w:r>
      <w:r>
        <w:rPr>
          <w:rFonts w:hint="eastAsia" w:hAnsi="宋体"/>
          <w:sz w:val="24"/>
          <w:szCs w:val="24"/>
          <w:highlight w:val="none"/>
        </w:rPr>
        <w:t>小时内或货到甲方</w:t>
      </w:r>
      <w:r>
        <w:rPr>
          <w:rFonts w:hAnsi="宋体"/>
          <w:sz w:val="24"/>
          <w:szCs w:val="24"/>
          <w:highlight w:val="none"/>
        </w:rPr>
        <w:t>48</w:t>
      </w:r>
      <w:r>
        <w:rPr>
          <w:rFonts w:hint="eastAsia" w:hAnsi="宋体"/>
          <w:sz w:val="24"/>
          <w:szCs w:val="24"/>
          <w:highlight w:val="none"/>
        </w:rPr>
        <w:t>小时前通知甲方，以准备接货。</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14.4 </w:t>
      </w:r>
      <w:r>
        <w:rPr>
          <w:rFonts w:hint="eastAsia" w:hAnsi="宋体"/>
          <w:sz w:val="24"/>
          <w:szCs w:val="24"/>
          <w:highlight w:val="none"/>
        </w:rPr>
        <w:t>货物在交付甲方前发生的风险均由乙方负责。</w:t>
      </w:r>
    </w:p>
    <w:p>
      <w:pPr>
        <w:pStyle w:val="9"/>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14.5 </w:t>
      </w:r>
      <w:r>
        <w:rPr>
          <w:rFonts w:hint="eastAsia" w:hAnsi="宋体"/>
          <w:sz w:val="24"/>
          <w:szCs w:val="24"/>
          <w:highlight w:val="none"/>
        </w:rPr>
        <w:t>货物在规定的交付期限内由乙方送达甲方指定的地点并经甲方验收合格视为交付，乙方同时需通知甲方货物已送达。</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十五、违约责任</w:t>
      </w:r>
    </w:p>
    <w:p>
      <w:pPr>
        <w:pStyle w:val="9"/>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15.1</w:t>
      </w:r>
      <w:r>
        <w:rPr>
          <w:rFonts w:hint="eastAsia" w:hAnsi="宋体"/>
          <w:sz w:val="24"/>
          <w:szCs w:val="24"/>
          <w:highlight w:val="none"/>
        </w:rPr>
        <w:t>乙方逾期交付货物的，乙方应按逾期交货总额每日千分之六向甲方支付违约金，由甲方从待付货款中扣除。逾期超过约定日期</w:t>
      </w:r>
      <w:r>
        <w:rPr>
          <w:rFonts w:hAnsi="宋体"/>
          <w:sz w:val="24"/>
          <w:szCs w:val="24"/>
          <w:highlight w:val="none"/>
        </w:rPr>
        <w:t>10</w:t>
      </w:r>
      <w:r>
        <w:rPr>
          <w:rFonts w:hint="eastAsia" w:hAnsi="宋体"/>
          <w:sz w:val="24"/>
          <w:szCs w:val="24"/>
          <w:highlight w:val="none"/>
        </w:rPr>
        <w:t>个工作日不能交货的，甲方可解除本合同。乙方因逾期交货或因其他违约行为导致甲方解除合同的，乙方应向甲方支付合同总值</w:t>
      </w:r>
      <w:r>
        <w:rPr>
          <w:rFonts w:hAnsi="宋体"/>
          <w:sz w:val="24"/>
          <w:szCs w:val="24"/>
          <w:highlight w:val="none"/>
        </w:rPr>
        <w:t>5%</w:t>
      </w:r>
      <w:r>
        <w:rPr>
          <w:rFonts w:hint="eastAsia" w:hAnsi="宋体"/>
          <w:sz w:val="24"/>
          <w:szCs w:val="24"/>
          <w:highlight w:val="none"/>
        </w:rPr>
        <w:t>的违约金，如造成甲方损失超过违约金的，超出部分由乙方继续承担赔偿责任。</w:t>
      </w:r>
    </w:p>
    <w:p>
      <w:pPr>
        <w:pStyle w:val="9"/>
        <w:adjustRightInd w:val="0"/>
        <w:snapToGrid w:val="0"/>
        <w:spacing w:before="120" w:after="120" w:line="360" w:lineRule="auto"/>
        <w:ind w:firstLine="658"/>
        <w:rPr>
          <w:rFonts w:hAnsi="宋体"/>
          <w:sz w:val="24"/>
          <w:szCs w:val="24"/>
          <w:highlight w:val="none"/>
        </w:rPr>
      </w:pPr>
      <w:r>
        <w:rPr>
          <w:rFonts w:hAnsi="宋体"/>
          <w:sz w:val="24"/>
          <w:szCs w:val="24"/>
          <w:highlight w:val="none"/>
        </w:rPr>
        <w:t>15.2</w:t>
      </w:r>
      <w:r>
        <w:rPr>
          <w:rFonts w:hint="eastAsia" w:hAnsi="宋体"/>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十六、廉政条款</w:t>
      </w:r>
    </w:p>
    <w:p>
      <w:pPr>
        <w:pStyle w:val="9"/>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16.1</w:t>
      </w:r>
      <w:r>
        <w:rPr>
          <w:rFonts w:hint="eastAsia" w:hAnsi="宋体"/>
          <w:sz w:val="24"/>
          <w:szCs w:val="24"/>
          <w:highlight w:val="none"/>
        </w:rPr>
        <w:t>乙方必须支持甲方的廉政建设，不得向甲方相关人员提供金钱和物质上的好处，一经发现处以合同金额</w:t>
      </w:r>
      <w:r>
        <w:rPr>
          <w:rFonts w:hAnsi="宋体"/>
          <w:sz w:val="24"/>
          <w:szCs w:val="24"/>
          <w:highlight w:val="none"/>
        </w:rPr>
        <w:t>20%</w:t>
      </w:r>
      <w:r>
        <w:rPr>
          <w:rFonts w:hint="eastAsia" w:hAnsi="宋体"/>
          <w:sz w:val="24"/>
          <w:szCs w:val="24"/>
          <w:highlight w:val="none"/>
        </w:rPr>
        <w:t>的罚款。</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十七、不可抗力事件处理</w:t>
      </w:r>
    </w:p>
    <w:p>
      <w:pPr>
        <w:pStyle w:val="9"/>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17.1 </w:t>
      </w:r>
      <w:r>
        <w:rPr>
          <w:rFonts w:hint="eastAsia" w:hAnsi="宋体"/>
          <w:sz w:val="24"/>
          <w:szCs w:val="24"/>
          <w:highlight w:val="none"/>
        </w:rPr>
        <w:t>在合同有效期内，任何一方因不可抗力事件导致不能履行合同，则合同履行期可延长，其延长期与不可抗力影响期相同。</w:t>
      </w:r>
    </w:p>
    <w:p>
      <w:pPr>
        <w:pStyle w:val="9"/>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17.2 </w:t>
      </w:r>
      <w:r>
        <w:rPr>
          <w:rFonts w:hint="eastAsia" w:hAnsi="宋体"/>
          <w:sz w:val="24"/>
          <w:szCs w:val="24"/>
          <w:highlight w:val="none"/>
        </w:rPr>
        <w:t>不可抗力事件发生后，应立即通知对方，并寄送有关权威机构出具的证明。</w:t>
      </w:r>
    </w:p>
    <w:p>
      <w:pPr>
        <w:pStyle w:val="9"/>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17.3 </w:t>
      </w:r>
      <w:r>
        <w:rPr>
          <w:rFonts w:hint="eastAsia" w:hAnsi="宋体"/>
          <w:sz w:val="24"/>
          <w:szCs w:val="24"/>
          <w:highlight w:val="none"/>
        </w:rPr>
        <w:t>不可抗力事件延续</w:t>
      </w:r>
      <w:r>
        <w:rPr>
          <w:rFonts w:hAnsi="宋体"/>
          <w:sz w:val="24"/>
          <w:szCs w:val="24"/>
          <w:highlight w:val="none"/>
        </w:rPr>
        <w:t>30</w:t>
      </w:r>
      <w:r>
        <w:rPr>
          <w:rFonts w:hint="eastAsia" w:hAnsi="宋体"/>
          <w:sz w:val="24"/>
          <w:szCs w:val="24"/>
          <w:highlight w:val="none"/>
        </w:rPr>
        <w:t>天以上，双方应通过友好协商，确定是否继续履行合同。</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十八、诉讼</w:t>
      </w:r>
    </w:p>
    <w:p>
      <w:pPr>
        <w:pStyle w:val="9"/>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18.1 </w:t>
      </w:r>
      <w:r>
        <w:rPr>
          <w:rFonts w:hint="eastAsia" w:hAnsi="宋体"/>
          <w:sz w:val="24"/>
          <w:szCs w:val="24"/>
          <w:highlight w:val="none"/>
        </w:rPr>
        <w:t>双方在执行合同中所发生的一切争议，应通过协商解决。如协商不成，可向合同签订地法院起诉，合同签订地在此约定为南京市。</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十九、合同文件的优先顺序</w:t>
      </w:r>
      <w:r>
        <w:rPr>
          <w:rFonts w:hint="eastAsia" w:hAnsi="宋体"/>
          <w:sz w:val="24"/>
          <w:szCs w:val="24"/>
          <w:highlight w:val="none"/>
        </w:rPr>
        <w:t xml:space="preserve"> </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组成合同的各项文件应互相解释，互为说明。除专用合同条款另有约定外，解释合同文件的优先顺序如下： </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（1）合同协议书； </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（2）中标通知书；</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（3）招标文件；</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（4）投标函及其附录（如果有）；</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（5）专用合同条款及其附件；</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（6）通用合同条款； </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（7）技术标准和要求；</w:t>
      </w:r>
    </w:p>
    <w:p>
      <w:pPr>
        <w:pStyle w:val="9"/>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（8）其他合同文件。</w:t>
      </w:r>
    </w:p>
    <w:p>
      <w:pPr>
        <w:pStyle w:val="9"/>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二十、合同生效及其它</w:t>
      </w:r>
    </w:p>
    <w:p>
      <w:pPr>
        <w:pStyle w:val="9"/>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19.1 </w:t>
      </w:r>
      <w:r>
        <w:rPr>
          <w:rFonts w:hint="eastAsia" w:hAnsi="宋体"/>
          <w:sz w:val="24"/>
          <w:szCs w:val="24"/>
          <w:highlight w:val="none"/>
        </w:rPr>
        <w:t>合同经双方法定代表人或授权委托代表人签字并加盖单位公章后生效。</w:t>
      </w:r>
    </w:p>
    <w:p>
      <w:pPr>
        <w:pStyle w:val="9"/>
        <w:adjustRightInd w:val="0"/>
        <w:snapToGrid w:val="0"/>
        <w:spacing w:before="120" w:after="120" w:line="360" w:lineRule="auto"/>
        <w:ind w:firstLine="658"/>
        <w:rPr>
          <w:rFonts w:hAnsi="宋体"/>
          <w:sz w:val="24"/>
          <w:szCs w:val="24"/>
          <w:highlight w:val="none"/>
        </w:rPr>
      </w:pPr>
      <w:r>
        <w:rPr>
          <w:rFonts w:hAnsi="宋体"/>
          <w:sz w:val="24"/>
          <w:szCs w:val="24"/>
          <w:highlight w:val="none"/>
        </w:rPr>
        <w:t>19.2</w:t>
      </w:r>
      <w:r>
        <w:rPr>
          <w:rFonts w:hint="eastAsia" w:hAnsi="宋体"/>
          <w:sz w:val="24"/>
          <w:szCs w:val="24"/>
          <w:highlight w:val="none"/>
        </w:rPr>
        <w:t>本合同未尽事宜，遵照《合同法》有关条文执行。</w:t>
      </w:r>
    </w:p>
    <w:p>
      <w:pPr>
        <w:pStyle w:val="9"/>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19.3 </w:t>
      </w:r>
      <w:r>
        <w:rPr>
          <w:rFonts w:hint="eastAsia" w:hAnsi="宋体"/>
          <w:sz w:val="24"/>
          <w:szCs w:val="24"/>
          <w:highlight w:val="none"/>
        </w:rPr>
        <w:t>本合同正本一式四份，具有同等法律效力，甲方、乙方各执两份。</w:t>
      </w:r>
    </w:p>
    <w:p>
      <w:pPr>
        <w:pStyle w:val="9"/>
        <w:adjustRightInd w:val="0"/>
        <w:snapToGrid w:val="0"/>
        <w:spacing w:before="120" w:after="120" w:line="360" w:lineRule="auto"/>
        <w:ind w:left="420" w:leftChars="200" w:firstLine="240" w:firstLineChars="100"/>
        <w:rPr>
          <w:rFonts w:hAnsi="宋体"/>
          <w:sz w:val="24"/>
          <w:szCs w:val="24"/>
          <w:highlight w:val="none"/>
        </w:rPr>
      </w:pPr>
      <w:r>
        <w:rPr>
          <w:rFonts w:hint="eastAsia" w:hAnsi="宋体"/>
          <w:sz w:val="24"/>
          <w:szCs w:val="24"/>
          <w:highlight w:val="none"/>
        </w:rPr>
        <w:t>甲方：乙方：</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地址：地址：</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法定代表人或授权代表：</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项目负责人</w:t>
      </w:r>
      <w:r>
        <w:rPr>
          <w:rFonts w:hAnsi="宋体"/>
          <w:sz w:val="24"/>
          <w:szCs w:val="24"/>
          <w:highlight w:val="none"/>
        </w:rPr>
        <w:t xml:space="preserve">:                              </w:t>
      </w:r>
      <w:r>
        <w:rPr>
          <w:rFonts w:hint="eastAsia" w:hAnsi="宋体"/>
          <w:sz w:val="24"/>
          <w:szCs w:val="24"/>
          <w:highlight w:val="none"/>
        </w:rPr>
        <w:t>法定代表人或授权代表：</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项目联系人</w:t>
      </w:r>
      <w:r>
        <w:rPr>
          <w:rFonts w:hAnsi="宋体"/>
          <w:sz w:val="24"/>
          <w:szCs w:val="24"/>
          <w:highlight w:val="none"/>
        </w:rPr>
        <w:t>:</w:t>
      </w:r>
    </w:p>
    <w:p>
      <w:pPr>
        <w:pStyle w:val="9"/>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联系电话：联系电话：</w:t>
      </w:r>
    </w:p>
    <w:p>
      <w:pPr>
        <w:pStyle w:val="9"/>
        <w:adjustRightInd w:val="0"/>
        <w:snapToGrid w:val="0"/>
        <w:spacing w:before="120" w:after="120" w:line="360" w:lineRule="auto"/>
        <w:ind w:firstLine="767"/>
        <w:rPr>
          <w:rFonts w:cs="仿宋"/>
          <w:sz w:val="24"/>
          <w:highlight w:val="none"/>
        </w:rPr>
      </w:pPr>
      <w:r>
        <w:rPr>
          <w:rFonts w:hint="eastAsia"/>
          <w:sz w:val="28"/>
          <w:szCs w:val="28"/>
          <w:highlight w:val="none"/>
        </w:rPr>
        <w:t>签订日期：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PBMSN+StoneSans-Semibold">
    <w:altName w:val="微软雅黑"/>
    <w:panose1 w:val="00000000000000000000"/>
    <w:charset w:val="86"/>
    <w:family w:val="swiss"/>
    <w:pitch w:val="default"/>
    <w:sig w:usb0="00000000" w:usb1="00000000" w:usb2="00000010" w:usb3="00000000" w:csb0="00040000" w:csb1="00000000"/>
  </w:font>
  <w:font w:name="PSFEIH+StoneSans">
    <w:altName w:val="新宋体"/>
    <w:panose1 w:val="00000000000000000000"/>
    <w:charset w:val="86"/>
    <w:family w:val="swiss"/>
    <w:pitch w:val="default"/>
    <w:sig w:usb0="00000000" w:usb1="00000000" w:usb2="00000010" w:usb3="00000000" w:csb0="00040000" w:csb1="00000000"/>
  </w:font>
  <w:font w:name="Open Sans 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20</w:t>
    </w:r>
    <w:r>
      <w:rPr>
        <w:rFonts w:hint="eastAsia" w:ascii="宋体" w:hAnsi="宋体" w:cs="宋体"/>
        <w:b/>
        <w:bCs/>
        <w:kern w:val="0"/>
        <w:sz w:val="15"/>
        <w:szCs w:val="15"/>
      </w:rPr>
      <w:t>年招标文件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76"/>
    <w:rsid w:val="0000144D"/>
    <w:rsid w:val="00002B2D"/>
    <w:rsid w:val="00003305"/>
    <w:rsid w:val="00003606"/>
    <w:rsid w:val="000054CA"/>
    <w:rsid w:val="0000571D"/>
    <w:rsid w:val="00010850"/>
    <w:rsid w:val="00022B05"/>
    <w:rsid w:val="00022F5C"/>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1BC3"/>
    <w:rsid w:val="000A31F8"/>
    <w:rsid w:val="000A3663"/>
    <w:rsid w:val="000A387C"/>
    <w:rsid w:val="000A5005"/>
    <w:rsid w:val="000A5280"/>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0429"/>
    <w:rsid w:val="000D26E7"/>
    <w:rsid w:val="000D2CE1"/>
    <w:rsid w:val="000D4B6E"/>
    <w:rsid w:val="000D641A"/>
    <w:rsid w:val="000D6B77"/>
    <w:rsid w:val="000D7AE0"/>
    <w:rsid w:val="000D7B55"/>
    <w:rsid w:val="000E1026"/>
    <w:rsid w:val="000E12A9"/>
    <w:rsid w:val="000E37D8"/>
    <w:rsid w:val="000E490E"/>
    <w:rsid w:val="000E4DD3"/>
    <w:rsid w:val="000E5726"/>
    <w:rsid w:val="000E62D8"/>
    <w:rsid w:val="000E794A"/>
    <w:rsid w:val="000E7B1F"/>
    <w:rsid w:val="000E7E73"/>
    <w:rsid w:val="000F0A5B"/>
    <w:rsid w:val="000F1E4F"/>
    <w:rsid w:val="000F2EDC"/>
    <w:rsid w:val="000F33C3"/>
    <w:rsid w:val="000F7C08"/>
    <w:rsid w:val="001004DF"/>
    <w:rsid w:val="001007BA"/>
    <w:rsid w:val="00100F2E"/>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1989"/>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4C84"/>
    <w:rsid w:val="00175E61"/>
    <w:rsid w:val="00175F6E"/>
    <w:rsid w:val="00176B5A"/>
    <w:rsid w:val="001770B9"/>
    <w:rsid w:val="00177690"/>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D7DA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87"/>
    <w:rsid w:val="002144B5"/>
    <w:rsid w:val="00214EF4"/>
    <w:rsid w:val="00216088"/>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65897"/>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5643"/>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1B63"/>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5500"/>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3F54"/>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65A5"/>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68B"/>
    <w:rsid w:val="00500A8B"/>
    <w:rsid w:val="00501CD3"/>
    <w:rsid w:val="00501F82"/>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58B7"/>
    <w:rsid w:val="00556203"/>
    <w:rsid w:val="0055742D"/>
    <w:rsid w:val="00557D90"/>
    <w:rsid w:val="005623B6"/>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34E9"/>
    <w:rsid w:val="005947A6"/>
    <w:rsid w:val="00595AEA"/>
    <w:rsid w:val="0059609E"/>
    <w:rsid w:val="00596240"/>
    <w:rsid w:val="00596D34"/>
    <w:rsid w:val="005A2886"/>
    <w:rsid w:val="005A34CC"/>
    <w:rsid w:val="005A5A31"/>
    <w:rsid w:val="005A6067"/>
    <w:rsid w:val="005A7BB0"/>
    <w:rsid w:val="005A7D4D"/>
    <w:rsid w:val="005B023B"/>
    <w:rsid w:val="005B1DD8"/>
    <w:rsid w:val="005B2D13"/>
    <w:rsid w:val="005B3222"/>
    <w:rsid w:val="005B379E"/>
    <w:rsid w:val="005B4619"/>
    <w:rsid w:val="005B4CA2"/>
    <w:rsid w:val="005B4E50"/>
    <w:rsid w:val="005C241F"/>
    <w:rsid w:val="005C32F7"/>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7AEF"/>
    <w:rsid w:val="005F0057"/>
    <w:rsid w:val="005F31EF"/>
    <w:rsid w:val="005F3300"/>
    <w:rsid w:val="005F3568"/>
    <w:rsid w:val="005F3869"/>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4945"/>
    <w:rsid w:val="00646947"/>
    <w:rsid w:val="00650D24"/>
    <w:rsid w:val="006519C1"/>
    <w:rsid w:val="00651CDE"/>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59B"/>
    <w:rsid w:val="006B5A78"/>
    <w:rsid w:val="006B7503"/>
    <w:rsid w:val="006B79D8"/>
    <w:rsid w:val="006C0C1E"/>
    <w:rsid w:val="006C18D2"/>
    <w:rsid w:val="006C1C3C"/>
    <w:rsid w:val="006C22D3"/>
    <w:rsid w:val="006C3882"/>
    <w:rsid w:val="006C3F64"/>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0318"/>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38B"/>
    <w:rsid w:val="00830E6E"/>
    <w:rsid w:val="0083138A"/>
    <w:rsid w:val="00832DCC"/>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3E08"/>
    <w:rsid w:val="008A41EB"/>
    <w:rsid w:val="008A6840"/>
    <w:rsid w:val="008B0B83"/>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534"/>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07F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4EED"/>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5BC"/>
    <w:rsid w:val="00A84F36"/>
    <w:rsid w:val="00A84F44"/>
    <w:rsid w:val="00A8501D"/>
    <w:rsid w:val="00A85215"/>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A7745"/>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01F"/>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BB3"/>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79F"/>
    <w:rsid w:val="00D46B14"/>
    <w:rsid w:val="00D46CB7"/>
    <w:rsid w:val="00D46EC5"/>
    <w:rsid w:val="00D4767F"/>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760BA"/>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2E6F"/>
    <w:rsid w:val="00DD6B1F"/>
    <w:rsid w:val="00DD759C"/>
    <w:rsid w:val="00DD799E"/>
    <w:rsid w:val="00DE02BB"/>
    <w:rsid w:val="00DE0AE4"/>
    <w:rsid w:val="00DE0BB8"/>
    <w:rsid w:val="00DE3399"/>
    <w:rsid w:val="00DE41DB"/>
    <w:rsid w:val="00DF27E2"/>
    <w:rsid w:val="00DF2896"/>
    <w:rsid w:val="00DF2A4F"/>
    <w:rsid w:val="00DF507B"/>
    <w:rsid w:val="00DF637A"/>
    <w:rsid w:val="00DF74C6"/>
    <w:rsid w:val="00E00B59"/>
    <w:rsid w:val="00E029A1"/>
    <w:rsid w:val="00E02D97"/>
    <w:rsid w:val="00E054EA"/>
    <w:rsid w:val="00E0577E"/>
    <w:rsid w:val="00E07816"/>
    <w:rsid w:val="00E117CD"/>
    <w:rsid w:val="00E11D84"/>
    <w:rsid w:val="00E124AF"/>
    <w:rsid w:val="00E1286F"/>
    <w:rsid w:val="00E12AFA"/>
    <w:rsid w:val="00E12B6B"/>
    <w:rsid w:val="00E13523"/>
    <w:rsid w:val="00E14A6F"/>
    <w:rsid w:val="00E1563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857"/>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6F47"/>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2490"/>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0FF6630"/>
    <w:rsid w:val="02376915"/>
    <w:rsid w:val="05A413C1"/>
    <w:rsid w:val="05B517B2"/>
    <w:rsid w:val="0666393D"/>
    <w:rsid w:val="07552D63"/>
    <w:rsid w:val="078D73D6"/>
    <w:rsid w:val="07D33D16"/>
    <w:rsid w:val="09637941"/>
    <w:rsid w:val="09C24510"/>
    <w:rsid w:val="0B675B31"/>
    <w:rsid w:val="0BDF51D7"/>
    <w:rsid w:val="0C3615C8"/>
    <w:rsid w:val="0C4861BD"/>
    <w:rsid w:val="0C5C37D5"/>
    <w:rsid w:val="0C7E7AA1"/>
    <w:rsid w:val="0CFE3A2E"/>
    <w:rsid w:val="0D873213"/>
    <w:rsid w:val="0D9425DE"/>
    <w:rsid w:val="0D99361C"/>
    <w:rsid w:val="0E643EC4"/>
    <w:rsid w:val="107D340A"/>
    <w:rsid w:val="10EB4170"/>
    <w:rsid w:val="10F05838"/>
    <w:rsid w:val="113C24CA"/>
    <w:rsid w:val="119D0D41"/>
    <w:rsid w:val="11D57EAE"/>
    <w:rsid w:val="12162C3B"/>
    <w:rsid w:val="12DB4094"/>
    <w:rsid w:val="130F1D58"/>
    <w:rsid w:val="146723C1"/>
    <w:rsid w:val="14896182"/>
    <w:rsid w:val="155010AB"/>
    <w:rsid w:val="15572C10"/>
    <w:rsid w:val="1584594C"/>
    <w:rsid w:val="15907301"/>
    <w:rsid w:val="15A069B5"/>
    <w:rsid w:val="15A90346"/>
    <w:rsid w:val="15B24E31"/>
    <w:rsid w:val="1606751B"/>
    <w:rsid w:val="16AA09BD"/>
    <w:rsid w:val="176D6569"/>
    <w:rsid w:val="17833DE3"/>
    <w:rsid w:val="19775424"/>
    <w:rsid w:val="1A241EC0"/>
    <w:rsid w:val="1AE96A89"/>
    <w:rsid w:val="1C121D57"/>
    <w:rsid w:val="1C4A137C"/>
    <w:rsid w:val="1E235795"/>
    <w:rsid w:val="1F11313D"/>
    <w:rsid w:val="1F956998"/>
    <w:rsid w:val="20872986"/>
    <w:rsid w:val="20DC5C02"/>
    <w:rsid w:val="20DE7ECC"/>
    <w:rsid w:val="20FE711F"/>
    <w:rsid w:val="21A70E96"/>
    <w:rsid w:val="225E4DAF"/>
    <w:rsid w:val="22891E2D"/>
    <w:rsid w:val="22D33607"/>
    <w:rsid w:val="23FD2509"/>
    <w:rsid w:val="243943F8"/>
    <w:rsid w:val="24E05430"/>
    <w:rsid w:val="267A7579"/>
    <w:rsid w:val="26BC0AAA"/>
    <w:rsid w:val="27961F1E"/>
    <w:rsid w:val="27AD7C03"/>
    <w:rsid w:val="28540F1C"/>
    <w:rsid w:val="28C46277"/>
    <w:rsid w:val="29062B05"/>
    <w:rsid w:val="29127A38"/>
    <w:rsid w:val="296023AC"/>
    <w:rsid w:val="2A6278C5"/>
    <w:rsid w:val="2AB43BC5"/>
    <w:rsid w:val="2B556F15"/>
    <w:rsid w:val="2B7F4BC3"/>
    <w:rsid w:val="2CE81BAF"/>
    <w:rsid w:val="2D936D4F"/>
    <w:rsid w:val="2DAC05D8"/>
    <w:rsid w:val="2E726843"/>
    <w:rsid w:val="2E7A39A0"/>
    <w:rsid w:val="2EDC02FF"/>
    <w:rsid w:val="2EEC5388"/>
    <w:rsid w:val="3172033E"/>
    <w:rsid w:val="3227588C"/>
    <w:rsid w:val="325F6558"/>
    <w:rsid w:val="331653E5"/>
    <w:rsid w:val="334711D7"/>
    <w:rsid w:val="351529A9"/>
    <w:rsid w:val="355A74E9"/>
    <w:rsid w:val="35FD1F7A"/>
    <w:rsid w:val="366D672C"/>
    <w:rsid w:val="36E3150F"/>
    <w:rsid w:val="384A4707"/>
    <w:rsid w:val="385D644E"/>
    <w:rsid w:val="38F33167"/>
    <w:rsid w:val="39C83C69"/>
    <w:rsid w:val="39CE5E1D"/>
    <w:rsid w:val="3A9701E9"/>
    <w:rsid w:val="3B4244C5"/>
    <w:rsid w:val="3BAD33D7"/>
    <w:rsid w:val="3C003247"/>
    <w:rsid w:val="3C8E6F2D"/>
    <w:rsid w:val="3D6145DC"/>
    <w:rsid w:val="3DD22621"/>
    <w:rsid w:val="3E5E0082"/>
    <w:rsid w:val="3EDB4EA4"/>
    <w:rsid w:val="3FC31914"/>
    <w:rsid w:val="400C0BDA"/>
    <w:rsid w:val="405D6728"/>
    <w:rsid w:val="41110191"/>
    <w:rsid w:val="414A37BB"/>
    <w:rsid w:val="41B45A04"/>
    <w:rsid w:val="42643A73"/>
    <w:rsid w:val="42AA1012"/>
    <w:rsid w:val="43FB66E3"/>
    <w:rsid w:val="44DC7F4B"/>
    <w:rsid w:val="45651876"/>
    <w:rsid w:val="46AA377D"/>
    <w:rsid w:val="481422E3"/>
    <w:rsid w:val="49363676"/>
    <w:rsid w:val="49D47D5A"/>
    <w:rsid w:val="49EB017E"/>
    <w:rsid w:val="49F62026"/>
    <w:rsid w:val="4A4734D0"/>
    <w:rsid w:val="4A4B48E3"/>
    <w:rsid w:val="4AA72C4E"/>
    <w:rsid w:val="4B5137BF"/>
    <w:rsid w:val="4DA86B45"/>
    <w:rsid w:val="4E3720DD"/>
    <w:rsid w:val="4F482170"/>
    <w:rsid w:val="4F8A16A0"/>
    <w:rsid w:val="4FAF38AA"/>
    <w:rsid w:val="51497070"/>
    <w:rsid w:val="51E025FE"/>
    <w:rsid w:val="52FD675A"/>
    <w:rsid w:val="532B7AD5"/>
    <w:rsid w:val="534E6505"/>
    <w:rsid w:val="53D80FA7"/>
    <w:rsid w:val="542D758B"/>
    <w:rsid w:val="5473349C"/>
    <w:rsid w:val="54B6223B"/>
    <w:rsid w:val="54E15A0F"/>
    <w:rsid w:val="55344B23"/>
    <w:rsid w:val="56732DC5"/>
    <w:rsid w:val="56C21B98"/>
    <w:rsid w:val="57360F05"/>
    <w:rsid w:val="581F495D"/>
    <w:rsid w:val="58461DB1"/>
    <w:rsid w:val="58484116"/>
    <w:rsid w:val="58DA78C0"/>
    <w:rsid w:val="58E017CC"/>
    <w:rsid w:val="5AC859BF"/>
    <w:rsid w:val="5C0F2072"/>
    <w:rsid w:val="5CFC1D50"/>
    <w:rsid w:val="5E6C25B6"/>
    <w:rsid w:val="5E84123F"/>
    <w:rsid w:val="5F0028BB"/>
    <w:rsid w:val="5F9764C2"/>
    <w:rsid w:val="607E0927"/>
    <w:rsid w:val="60D968DA"/>
    <w:rsid w:val="60F41422"/>
    <w:rsid w:val="619D5BCC"/>
    <w:rsid w:val="6233128F"/>
    <w:rsid w:val="62635DDC"/>
    <w:rsid w:val="62FE3555"/>
    <w:rsid w:val="63D7368B"/>
    <w:rsid w:val="657A0549"/>
    <w:rsid w:val="665A104A"/>
    <w:rsid w:val="68A603CF"/>
    <w:rsid w:val="69E27B06"/>
    <w:rsid w:val="69EA623B"/>
    <w:rsid w:val="6A0F3694"/>
    <w:rsid w:val="6A5445FC"/>
    <w:rsid w:val="6A5C1E75"/>
    <w:rsid w:val="6AB76CFB"/>
    <w:rsid w:val="6BC1702A"/>
    <w:rsid w:val="6C282248"/>
    <w:rsid w:val="6CBD55AC"/>
    <w:rsid w:val="6DE636A7"/>
    <w:rsid w:val="6DE86594"/>
    <w:rsid w:val="73607DE9"/>
    <w:rsid w:val="73711235"/>
    <w:rsid w:val="753E278B"/>
    <w:rsid w:val="75BE6EB5"/>
    <w:rsid w:val="77C13917"/>
    <w:rsid w:val="7815375E"/>
    <w:rsid w:val="790D6252"/>
    <w:rsid w:val="7AE40810"/>
    <w:rsid w:val="7B0749C7"/>
    <w:rsid w:val="7BBB6C68"/>
    <w:rsid w:val="7C574749"/>
    <w:rsid w:val="7C8E2CF6"/>
    <w:rsid w:val="7C967B8B"/>
    <w:rsid w:val="7CD015B7"/>
    <w:rsid w:val="7E1F491A"/>
    <w:rsid w:val="7E4931C0"/>
    <w:rsid w:val="7EEF6C2A"/>
    <w:rsid w:val="7F074C20"/>
    <w:rsid w:val="7F363A3A"/>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kern w:val="44"/>
      <w:sz w:val="44"/>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locked/>
    <w:uiPriority w:val="99"/>
    <w:pPr>
      <w:spacing w:after="120"/>
      <w:ind w:left="1440" w:leftChars="700" w:right="1440" w:rightChars="700"/>
    </w:pPr>
  </w:style>
  <w:style w:type="paragraph" w:styleId="4">
    <w:name w:val="Normal Indent"/>
    <w:basedOn w:val="1"/>
    <w:qFormat/>
    <w:locked/>
    <w:uiPriority w:val="0"/>
    <w:pPr>
      <w:ind w:firstLine="420"/>
    </w:pPr>
  </w:style>
  <w:style w:type="paragraph" w:styleId="5">
    <w:name w:val="annotation text"/>
    <w:basedOn w:val="1"/>
    <w:link w:val="22"/>
    <w:qFormat/>
    <w:uiPriority w:val="99"/>
    <w:pPr>
      <w:jc w:val="left"/>
    </w:pPr>
    <w:rPr>
      <w:sz w:val="24"/>
      <w:szCs w:val="20"/>
    </w:rPr>
  </w:style>
  <w:style w:type="paragraph" w:styleId="6">
    <w:name w:val="Body Text"/>
    <w:basedOn w:val="1"/>
    <w:link w:val="41"/>
    <w:unhideWhenUsed/>
    <w:qFormat/>
    <w:locked/>
    <w:uiPriority w:val="99"/>
    <w:pPr>
      <w:spacing w:after="120"/>
    </w:pPr>
  </w:style>
  <w:style w:type="paragraph" w:styleId="7">
    <w:name w:val="Body Text Indent"/>
    <w:basedOn w:val="1"/>
    <w:link w:val="23"/>
    <w:qFormat/>
    <w:uiPriority w:val="99"/>
    <w:pPr>
      <w:ind w:firstLine="575" w:firstLineChars="274"/>
    </w:pPr>
    <w:rPr>
      <w:rFonts w:ascii="等线" w:eastAsia="等线"/>
      <w:sz w:val="22"/>
      <w:szCs w:val="20"/>
    </w:rPr>
  </w:style>
  <w:style w:type="paragraph" w:styleId="8">
    <w:name w:val="index 4"/>
    <w:basedOn w:val="1"/>
    <w:next w:val="1"/>
    <w:qFormat/>
    <w:uiPriority w:val="99"/>
    <w:pPr>
      <w:ind w:left="600" w:leftChars="600"/>
    </w:pPr>
    <w:rPr>
      <w:rFonts w:ascii="Verdana" w:hAnsi="Verdana"/>
    </w:rPr>
  </w:style>
  <w:style w:type="paragraph" w:styleId="9">
    <w:name w:val="Plain Text"/>
    <w:basedOn w:val="1"/>
    <w:link w:val="24"/>
    <w:qFormat/>
    <w:uiPriority w:val="0"/>
    <w:rPr>
      <w:rFonts w:ascii="宋体" w:hAnsi="Courier New"/>
      <w:szCs w:val="20"/>
    </w:rPr>
  </w:style>
  <w:style w:type="paragraph" w:styleId="10">
    <w:name w:val="Date"/>
    <w:basedOn w:val="1"/>
    <w:next w:val="1"/>
    <w:link w:val="25"/>
    <w:qFormat/>
    <w:uiPriority w:val="99"/>
    <w:pPr>
      <w:ind w:left="100" w:leftChars="2500"/>
    </w:pPr>
    <w:rPr>
      <w:sz w:val="24"/>
      <w:szCs w:val="20"/>
    </w:rPr>
  </w:style>
  <w:style w:type="paragraph" w:styleId="11">
    <w:name w:val="Balloon Text"/>
    <w:basedOn w:val="1"/>
    <w:link w:val="26"/>
    <w:semiHidden/>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9"/>
    <w:qFormat/>
    <w:uiPriority w:val="99"/>
    <w:rPr>
      <w:b/>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rFonts w:cs="Times New Roman"/>
      <w:color w:val="0563C1"/>
      <w:u w:val="single"/>
    </w:rPr>
  </w:style>
  <w:style w:type="character" w:styleId="20">
    <w:name w:val="annotation reference"/>
    <w:basedOn w:val="18"/>
    <w:qFormat/>
    <w:uiPriority w:val="99"/>
    <w:rPr>
      <w:rFonts w:cs="Times New Roman"/>
      <w:sz w:val="21"/>
    </w:rPr>
  </w:style>
  <w:style w:type="character" w:customStyle="1" w:styleId="21">
    <w:name w:val="标题 1 Char"/>
    <w:link w:val="3"/>
    <w:qFormat/>
    <w:locked/>
    <w:uiPriority w:val="99"/>
    <w:rPr>
      <w:rFonts w:cs="Times New Roman"/>
      <w:b/>
      <w:kern w:val="44"/>
      <w:sz w:val="44"/>
    </w:rPr>
  </w:style>
  <w:style w:type="character" w:customStyle="1" w:styleId="22">
    <w:name w:val="批注文字 Char"/>
    <w:link w:val="5"/>
    <w:qFormat/>
    <w:locked/>
    <w:uiPriority w:val="99"/>
    <w:rPr>
      <w:rFonts w:cs="Times New Roman"/>
      <w:kern w:val="2"/>
      <w:sz w:val="24"/>
    </w:rPr>
  </w:style>
  <w:style w:type="character" w:customStyle="1" w:styleId="23">
    <w:name w:val="正文文本缩进 Char"/>
    <w:link w:val="7"/>
    <w:qFormat/>
    <w:locked/>
    <w:uiPriority w:val="99"/>
    <w:rPr>
      <w:rFonts w:ascii="等线" w:eastAsia="等线" w:cs="Times New Roman"/>
      <w:kern w:val="2"/>
      <w:sz w:val="22"/>
    </w:rPr>
  </w:style>
  <w:style w:type="character" w:customStyle="1" w:styleId="24">
    <w:name w:val="纯文本 Char"/>
    <w:link w:val="9"/>
    <w:qFormat/>
    <w:locked/>
    <w:uiPriority w:val="0"/>
    <w:rPr>
      <w:rFonts w:ascii="宋体" w:hAnsi="Courier New" w:cs="Times New Roman"/>
      <w:kern w:val="2"/>
      <w:sz w:val="21"/>
    </w:rPr>
  </w:style>
  <w:style w:type="character" w:customStyle="1" w:styleId="25">
    <w:name w:val="日期 Char"/>
    <w:link w:val="10"/>
    <w:qFormat/>
    <w:locked/>
    <w:uiPriority w:val="99"/>
    <w:rPr>
      <w:rFonts w:cs="Times New Roman"/>
      <w:kern w:val="2"/>
      <w:sz w:val="24"/>
    </w:rPr>
  </w:style>
  <w:style w:type="character" w:customStyle="1" w:styleId="26">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27">
    <w:name w:val="页脚 Char"/>
    <w:link w:val="12"/>
    <w:semiHidden/>
    <w:qFormat/>
    <w:locked/>
    <w:uiPriority w:val="99"/>
    <w:rPr>
      <w:rFonts w:cs="Times New Roman"/>
      <w:sz w:val="18"/>
      <w:szCs w:val="18"/>
    </w:rPr>
  </w:style>
  <w:style w:type="character" w:customStyle="1" w:styleId="28">
    <w:name w:val="页眉 Char"/>
    <w:link w:val="13"/>
    <w:qFormat/>
    <w:locked/>
    <w:uiPriority w:val="99"/>
    <w:rPr>
      <w:rFonts w:cs="Times New Roman"/>
      <w:kern w:val="2"/>
      <w:sz w:val="18"/>
    </w:rPr>
  </w:style>
  <w:style w:type="character" w:customStyle="1" w:styleId="29">
    <w:name w:val="批注主题 Char"/>
    <w:link w:val="15"/>
    <w:qFormat/>
    <w:locked/>
    <w:uiPriority w:val="99"/>
    <w:rPr>
      <w:rFonts w:cs="Times New Roman"/>
      <w:b/>
      <w:kern w:val="2"/>
      <w:sz w:val="24"/>
    </w:rPr>
  </w:style>
  <w:style w:type="paragraph" w:customStyle="1" w:styleId="30">
    <w:name w:val="Char"/>
    <w:basedOn w:val="1"/>
    <w:qFormat/>
    <w:uiPriority w:val="99"/>
    <w:pPr>
      <w:tabs>
        <w:tab w:val="left" w:pos="360"/>
      </w:tabs>
    </w:pPr>
    <w:rPr>
      <w:sz w:val="24"/>
    </w:rPr>
  </w:style>
  <w:style w:type="character" w:customStyle="1" w:styleId="31">
    <w:name w:val="列出段落 Char"/>
    <w:link w:val="32"/>
    <w:qFormat/>
    <w:locked/>
    <w:uiPriority w:val="0"/>
  </w:style>
  <w:style w:type="paragraph" w:styleId="32">
    <w:name w:val="List Paragraph"/>
    <w:basedOn w:val="1"/>
    <w:link w:val="31"/>
    <w:qFormat/>
    <w:uiPriority w:val="34"/>
    <w:pPr>
      <w:widowControl/>
      <w:ind w:firstLine="420" w:firstLineChars="200"/>
      <w:jc w:val="left"/>
    </w:pPr>
    <w:rPr>
      <w:kern w:val="0"/>
      <w:sz w:val="20"/>
      <w:szCs w:val="20"/>
    </w:rPr>
  </w:style>
  <w:style w:type="table" w:customStyle="1" w:styleId="33">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laceholder Text"/>
    <w:semiHidden/>
    <w:qFormat/>
    <w:uiPriority w:val="99"/>
    <w:rPr>
      <w:rFonts w:cs="Times New Roman"/>
      <w:color w:val="808080"/>
    </w:rPr>
  </w:style>
  <w:style w:type="paragraph" w:customStyle="1" w:styleId="35">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6">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7">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列出段落2"/>
    <w:basedOn w:val="1"/>
    <w:qFormat/>
    <w:uiPriority w:val="99"/>
    <w:pPr>
      <w:ind w:firstLine="420" w:firstLineChars="200"/>
    </w:pPr>
    <w:rPr>
      <w:rFonts w:ascii="Calibri" w:hAnsi="Calibri"/>
      <w:szCs w:val="22"/>
    </w:rPr>
  </w:style>
  <w:style w:type="character" w:customStyle="1" w:styleId="39">
    <w:name w:val="标题 2 Char Char Char"/>
    <w:qFormat/>
    <w:uiPriority w:val="99"/>
    <w:rPr>
      <w:rFonts w:ascii="Arial" w:hAnsi="Arial" w:eastAsia="黑体"/>
      <w:b/>
      <w:kern w:val="2"/>
      <w:sz w:val="32"/>
      <w:lang w:val="en-US" w:eastAsia="zh-CN"/>
    </w:rPr>
  </w:style>
  <w:style w:type="paragraph" w:customStyle="1" w:styleId="40">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1">
    <w:name w:val="正文文本 Char"/>
    <w:link w:val="6"/>
    <w:qFormat/>
    <w:uiPriority w:val="99"/>
    <w:rPr>
      <w:kern w:val="2"/>
      <w:sz w:val="21"/>
      <w:szCs w:val="24"/>
    </w:rPr>
  </w:style>
  <w:style w:type="paragraph" w:customStyle="1" w:styleId="42">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3">
    <w:name w:val="正文2"/>
    <w:basedOn w:val="1"/>
    <w:qFormat/>
    <w:uiPriority w:val="0"/>
    <w:pPr>
      <w:spacing w:before="156" w:line="360" w:lineRule="auto"/>
      <w:ind w:firstLine="510" w:firstLineChars="200"/>
    </w:pPr>
    <w:rPr>
      <w:sz w:val="24"/>
    </w:rPr>
  </w:style>
  <w:style w:type="paragraph" w:customStyle="1" w:styleId="44">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5">
    <w:name w:val="A9"/>
    <w:qFormat/>
    <w:uiPriority w:val="0"/>
    <w:rPr>
      <w:rFonts w:cs="PSFEIH+StoneSans"/>
      <w:color w:val="262424"/>
      <w:sz w:val="20"/>
      <w:szCs w:val="20"/>
    </w:rPr>
  </w:style>
  <w:style w:type="paragraph" w:customStyle="1" w:styleId="4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7">
    <w:name w:val="A14"/>
    <w:qFormat/>
    <w:uiPriority w:val="99"/>
    <w:rPr>
      <w:rFonts w:cs="Open Sans Light"/>
      <w:color w:val="FFFFFF"/>
      <w:sz w:val="13"/>
      <w:szCs w:val="13"/>
    </w:rPr>
  </w:style>
  <w:style w:type="paragraph" w:customStyle="1" w:styleId="48">
    <w:name w:val="表格文字"/>
    <w:basedOn w:val="1"/>
    <w:next w:val="6"/>
    <w:qFormat/>
    <w:uiPriority w:val="0"/>
    <w:rPr>
      <w:sz w:val="24"/>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0">
    <w:name w:val="首行缩进"/>
    <w:basedOn w:val="1"/>
    <w:qFormat/>
    <w:uiPriority w:val="0"/>
    <w:pPr>
      <w:ind w:firstLine="480" w:firstLineChars="200"/>
    </w:pPr>
    <w:rPr>
      <w:rFonts w:eastAsia="Calibri" w:cs="宋体"/>
      <w:kern w:val="0"/>
      <w:sz w:val="2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A84A0-07BA-4AD4-864F-B5906ABE3E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2741</Words>
  <Characters>15625</Characters>
  <Lines>130</Lines>
  <Paragraphs>36</Paragraphs>
  <TotalTime>19</TotalTime>
  <ScaleCrop>false</ScaleCrop>
  <LinksUpToDate>false</LinksUpToDate>
  <CharactersWithSpaces>18330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2020-07-30T08:07:00Z</dcterms:created>
  <dc:creator>微软用户</dc:creator>
  <cp:lastModifiedBy>nxdlu</cp:lastModifiedBy>
  <cp:lastPrinted>2019-11-22T01:53:00Z</cp:lastPrinted>
  <dcterms:modified xsi:type="dcterms:W3CDTF">2020-08-05T09:50:18Z</dcterms:modified>
  <dc:title>淮海工学院A8-10号楼学生宿舍家具招标书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