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OLE_LINK2"/>
      <w:bookmarkStart w:id="1" w:name="OLE_LINK1"/>
      <w:r>
        <w:rPr>
          <w:b/>
          <w:sz w:val="44"/>
          <w:szCs w:val="44"/>
        </w:rPr>
        <w:t>南京信息工程大学</w:t>
      </w:r>
      <w:bookmarkEnd w:id="0"/>
      <w:bookmarkEnd w:id="1"/>
      <w:bookmarkStart w:id="2" w:name="_Hlk19539886"/>
      <w:r>
        <w:rPr>
          <w:rFonts w:hint="eastAsia"/>
          <w:b/>
          <w:sz w:val="44"/>
          <w:szCs w:val="44"/>
        </w:rPr>
        <w:t>无人机热红外成像遥感系统采购</w:t>
      </w:r>
      <w:bookmarkEnd w:id="2"/>
      <w:r>
        <w:rPr>
          <w:b/>
          <w:sz w:val="44"/>
          <w:szCs w:val="44"/>
        </w:rPr>
        <w:t>项目招标文件</w:t>
      </w:r>
    </w:p>
    <w:p>
      <w:pPr>
        <w:pStyle w:val="2"/>
        <w:ind w:left="1470" w:right="1470"/>
      </w:pPr>
    </w:p>
    <w:p>
      <w:pPr>
        <w:adjustRightInd w:val="0"/>
        <w:snapToGrid w:val="0"/>
        <w:spacing w:line="360" w:lineRule="auto"/>
        <w:jc w:val="center"/>
        <w:rPr>
          <w:rFonts w:ascii="宋体" w:hAnsi="宋体" w:cs="仿宋"/>
          <w:sz w:val="28"/>
          <w:szCs w:val="28"/>
        </w:rPr>
      </w:pPr>
      <w:r>
        <w:rPr>
          <w:rFonts w:hint="eastAsia" w:ascii="宋体" w:hAnsi="宋体" w:cs="仿宋"/>
          <w:sz w:val="28"/>
          <w:szCs w:val="28"/>
        </w:rPr>
        <w:t>（招标编号：SBC2020025）</w:t>
      </w:r>
    </w:p>
    <w:p>
      <w:pPr>
        <w:adjustRightInd w:val="0"/>
        <w:snapToGrid w:val="0"/>
        <w:spacing w:line="360" w:lineRule="auto"/>
        <w:jc w:val="center"/>
        <w:rPr>
          <w:rFonts w:ascii="宋体" w:cs="仿宋"/>
          <w:sz w:val="28"/>
          <w:szCs w:val="28"/>
        </w:rPr>
      </w:pPr>
    </w:p>
    <w:p>
      <w:pPr>
        <w:adjustRightInd w:val="0"/>
        <w:snapToGrid w:val="0"/>
        <w:spacing w:line="360" w:lineRule="auto"/>
        <w:jc w:val="center"/>
        <w:rPr>
          <w:rFonts w:ascii="宋体" w:cs="仿宋"/>
          <w:sz w:val="28"/>
          <w:szCs w:val="28"/>
        </w:rPr>
      </w:pPr>
      <w:r>
        <w:rPr>
          <w:rFonts w:ascii="宋体" w:hAnsi="宋体" w:cs="仿宋"/>
          <w:sz w:val="28"/>
          <w:szCs w:val="28"/>
        </w:rPr>
        <w:t>(</w:t>
      </w:r>
      <w:r>
        <w:rPr>
          <w:rFonts w:ascii="宋体" w:hAnsi="宋体" w:cs="仿宋"/>
          <w:sz w:val="28"/>
          <w:szCs w:val="28"/>
          <w:u w:val="single"/>
        </w:rPr>
        <w:t>20</w:t>
      </w:r>
      <w:r>
        <w:rPr>
          <w:rFonts w:hint="eastAsia" w:ascii="宋体" w:hAnsi="宋体" w:cs="仿宋"/>
          <w:sz w:val="28"/>
          <w:szCs w:val="28"/>
          <w:u w:val="single"/>
        </w:rPr>
        <w:t>20年06月1</w:t>
      </w:r>
      <w:r>
        <w:rPr>
          <w:rFonts w:hint="eastAsia" w:ascii="宋体" w:hAnsi="宋体" w:cs="仿宋"/>
          <w:sz w:val="28"/>
          <w:szCs w:val="28"/>
          <w:u w:val="single"/>
          <w:lang w:val="en-US" w:eastAsia="zh-CN"/>
        </w:rPr>
        <w:t>5</w:t>
      </w:r>
      <w:r>
        <w:rPr>
          <w:rFonts w:hint="eastAsia" w:ascii="宋体" w:hAnsi="宋体" w:cs="仿宋"/>
          <w:sz w:val="28"/>
          <w:szCs w:val="28"/>
          <w:u w:val="single"/>
        </w:rPr>
        <w:t>日1</w:t>
      </w:r>
      <w:r>
        <w:rPr>
          <w:rFonts w:hint="eastAsia" w:ascii="宋体" w:hAnsi="宋体" w:cs="仿宋"/>
          <w:sz w:val="28"/>
          <w:szCs w:val="28"/>
          <w:u w:val="single"/>
          <w:lang w:val="en-US" w:eastAsia="zh-CN"/>
        </w:rPr>
        <w:t>7</w:t>
      </w:r>
      <w:r>
        <w:rPr>
          <w:rFonts w:hint="eastAsia" w:ascii="宋体" w:hAnsi="宋体" w:cs="仿宋"/>
          <w:sz w:val="28"/>
          <w:szCs w:val="28"/>
          <w:u w:val="single"/>
        </w:rPr>
        <w:t>：</w:t>
      </w:r>
      <w:r>
        <w:rPr>
          <w:rFonts w:ascii="宋体" w:cs="仿宋"/>
          <w:sz w:val="28"/>
          <w:szCs w:val="28"/>
          <w:u w:val="single"/>
        </w:rPr>
        <w:t>00</w:t>
      </w:r>
      <w:r>
        <w:rPr>
          <w:rFonts w:hint="eastAsia" w:ascii="宋体" w:hAnsi="宋体" w:cs="仿宋"/>
          <w:sz w:val="28"/>
          <w:szCs w:val="28"/>
          <w:u w:val="single"/>
        </w:rPr>
        <w:t>定标发标版</w:t>
      </w:r>
      <w:r>
        <w:rPr>
          <w:rFonts w:ascii="宋体" w:hAnsi="宋体" w:cs="仿宋"/>
          <w:sz w:val="28"/>
          <w:szCs w:val="28"/>
        </w:rPr>
        <w:t>)</w:t>
      </w:r>
    </w:p>
    <w:p>
      <w:pPr>
        <w:jc w:val="center"/>
        <w:rPr>
          <w:b/>
          <w:sz w:val="28"/>
          <w:szCs w:val="28"/>
        </w:rPr>
      </w:pPr>
    </w:p>
    <w:p>
      <w:pPr>
        <w:spacing w:line="360" w:lineRule="auto"/>
        <w:ind w:firstLine="560" w:firstLineChars="200"/>
        <w:rPr>
          <w:rFonts w:ascii="宋体" w:hAnsi="宋体"/>
          <w:sz w:val="28"/>
          <w:szCs w:val="28"/>
        </w:rPr>
      </w:pPr>
      <w:r>
        <w:rPr>
          <w:rFonts w:ascii="宋体" w:hAnsi="宋体"/>
          <w:sz w:val="28"/>
          <w:szCs w:val="28"/>
        </w:rPr>
        <w:t>为满足学校相关</w:t>
      </w:r>
      <w:r>
        <w:rPr>
          <w:rFonts w:hint="eastAsia" w:ascii="宋体" w:hAnsi="宋体"/>
          <w:sz w:val="28"/>
          <w:szCs w:val="28"/>
        </w:rPr>
        <w:t>教学</w:t>
      </w:r>
      <w:r>
        <w:rPr>
          <w:rFonts w:ascii="宋体" w:hAnsi="宋体"/>
          <w:sz w:val="28"/>
          <w:szCs w:val="28"/>
        </w:rPr>
        <w:t>科研工作需要，受校实验室与设备管理处委托，就</w:t>
      </w:r>
      <w:r>
        <w:rPr>
          <w:rFonts w:hint="eastAsia" w:ascii="宋体" w:hAnsi="宋体"/>
          <w:sz w:val="28"/>
          <w:szCs w:val="28"/>
        </w:rPr>
        <w:t>无人机热红外成像遥感系统采</w:t>
      </w:r>
      <w:r>
        <w:rPr>
          <w:rFonts w:hint="eastAsia" w:ascii="宋体" w:hAnsi="宋体" w:cs="仿宋"/>
          <w:sz w:val="28"/>
          <w:szCs w:val="28"/>
        </w:rPr>
        <w:t>购项目</w:t>
      </w:r>
      <w:r>
        <w:rPr>
          <w:rFonts w:ascii="宋体" w:hAnsi="宋体"/>
          <w:sz w:val="28"/>
          <w:szCs w:val="28"/>
        </w:rPr>
        <w:t>进行公开招标，欢迎符合条件的供应商报名投标，现将有关情况说明如下：</w:t>
      </w:r>
    </w:p>
    <w:p>
      <w:pPr>
        <w:spacing w:line="360" w:lineRule="auto"/>
        <w:ind w:firstLine="480" w:firstLineChars="200"/>
        <w:rPr>
          <w:sz w:val="24"/>
        </w:rPr>
      </w:pPr>
    </w:p>
    <w:p>
      <w:pPr>
        <w:pStyle w:val="31"/>
        <w:spacing w:line="360" w:lineRule="auto"/>
        <w:ind w:firstLine="0" w:firstLineChars="0"/>
        <w:jc w:val="center"/>
        <w:rPr>
          <w:rFonts w:ascii="宋体" w:hAnsi="宋体" w:cs="仿宋"/>
          <w:b/>
          <w:bCs/>
          <w:kern w:val="2"/>
          <w:sz w:val="28"/>
          <w:szCs w:val="28"/>
        </w:rPr>
      </w:pPr>
      <w:r>
        <w:rPr>
          <w:rFonts w:hint="eastAsia" w:ascii="宋体" w:hAnsi="宋体" w:cs="仿宋"/>
          <w:b/>
          <w:bCs/>
          <w:kern w:val="2"/>
          <w:sz w:val="28"/>
          <w:szCs w:val="28"/>
        </w:rPr>
        <w:t>一、招标项目名称及简要说明</w:t>
      </w:r>
    </w:p>
    <w:p>
      <w:pPr>
        <w:pStyle w:val="31"/>
        <w:spacing w:line="360" w:lineRule="auto"/>
        <w:ind w:firstLine="560"/>
        <w:rPr>
          <w:rFonts w:ascii="宋体" w:hAnsi="宋体"/>
          <w:kern w:val="2"/>
          <w:sz w:val="28"/>
          <w:szCs w:val="28"/>
        </w:rPr>
      </w:pPr>
      <w:r>
        <w:rPr>
          <w:rFonts w:ascii="宋体" w:hAnsi="宋体"/>
          <w:kern w:val="2"/>
          <w:sz w:val="28"/>
          <w:szCs w:val="28"/>
        </w:rPr>
        <w:t>1. 项目名称：南京信息工程大学</w:t>
      </w:r>
      <w:r>
        <w:rPr>
          <w:rFonts w:hint="eastAsia" w:ascii="宋体" w:hAnsi="宋体"/>
          <w:sz w:val="28"/>
          <w:szCs w:val="28"/>
        </w:rPr>
        <w:t>无人机热红外成像遥感系统采</w:t>
      </w:r>
      <w:r>
        <w:rPr>
          <w:rFonts w:hint="eastAsia" w:ascii="宋体" w:hAnsi="宋体" w:cs="仿宋"/>
          <w:sz w:val="28"/>
          <w:szCs w:val="28"/>
        </w:rPr>
        <w:t>购项目</w:t>
      </w:r>
      <w:r>
        <w:rPr>
          <w:rFonts w:ascii="宋体" w:hAnsi="宋体"/>
          <w:kern w:val="2"/>
          <w:sz w:val="28"/>
          <w:szCs w:val="28"/>
        </w:rPr>
        <w:t>。</w:t>
      </w:r>
    </w:p>
    <w:p>
      <w:pPr>
        <w:spacing w:line="360" w:lineRule="auto"/>
        <w:ind w:firstLine="560" w:firstLineChars="200"/>
        <w:rPr>
          <w:rFonts w:ascii="宋体" w:hAnsi="宋体"/>
          <w:sz w:val="28"/>
          <w:szCs w:val="28"/>
        </w:rPr>
      </w:pPr>
      <w:r>
        <w:rPr>
          <w:rFonts w:ascii="宋体" w:hAnsi="宋体"/>
          <w:sz w:val="28"/>
          <w:szCs w:val="28"/>
        </w:rPr>
        <w:t xml:space="preserve">2. </w:t>
      </w:r>
      <w:r>
        <w:rPr>
          <w:rFonts w:hint="eastAsia" w:ascii="宋体" w:hAnsi="宋体" w:cs="仿宋"/>
          <w:sz w:val="28"/>
          <w:szCs w:val="28"/>
        </w:rPr>
        <w:t>项目说明：</w:t>
      </w:r>
      <w:r>
        <w:rPr>
          <w:rFonts w:hint="eastAsia" w:ascii="宋体" w:hAnsi="宋体"/>
          <w:sz w:val="28"/>
          <w:szCs w:val="28"/>
        </w:rPr>
        <w:t>南京信息工程大学校内，本次招标</w:t>
      </w:r>
      <w:r>
        <w:rPr>
          <w:rFonts w:hint="eastAsia" w:ascii="宋体" w:hAnsi="宋体" w:cs="仿宋"/>
          <w:sz w:val="28"/>
          <w:szCs w:val="28"/>
        </w:rPr>
        <w:t>项目必须由中标单位自行完成，严禁转包和擅自分包。否则我院有权单方面终止本合同的执行，并且中标人支付按合同价款20%的违约金，由此所造成的一切后果和经济损失均由中标人自行负责和承担。</w:t>
      </w:r>
    </w:p>
    <w:p>
      <w:pPr>
        <w:spacing w:line="360" w:lineRule="auto"/>
        <w:ind w:firstLine="570"/>
        <w:jc w:val="left"/>
        <w:rPr>
          <w:rFonts w:ascii="宋体"/>
          <w:sz w:val="28"/>
          <w:szCs w:val="28"/>
        </w:rPr>
      </w:pPr>
      <w:r>
        <w:rPr>
          <w:rFonts w:ascii="宋体" w:hAnsi="宋体"/>
          <w:sz w:val="28"/>
          <w:szCs w:val="28"/>
        </w:rPr>
        <w:t>3</w:t>
      </w:r>
      <w:bookmarkStart w:id="3" w:name="_Hlk9865971"/>
      <w:r>
        <w:rPr>
          <w:rFonts w:hint="eastAsia" w:ascii="宋体" w:hAnsi="宋体"/>
          <w:sz w:val="28"/>
          <w:szCs w:val="28"/>
        </w:rPr>
        <w:t>.本次招标采取公开招标方式，不承诺最低价（最高价）中标。招标公告和中标公示信息均在</w:t>
      </w:r>
      <w:r>
        <w:fldChar w:fldCharType="begin"/>
      </w:r>
      <w:r>
        <w:instrText xml:space="preserve"> HYPERLINK "https://bulletin.nuist.edu.cn/779/list.htm" </w:instrText>
      </w:r>
      <w:r>
        <w:fldChar w:fldCharType="separate"/>
      </w:r>
      <w:r>
        <w:rPr>
          <w:rStyle w:val="18"/>
          <w:b/>
          <w:color w:val="auto"/>
          <w:sz w:val="24"/>
        </w:rPr>
        <w:t>https://bulletin.nuist.edu.cn/779/lis</w:t>
      </w:r>
      <w:r>
        <w:rPr>
          <w:rStyle w:val="18"/>
          <w:color w:val="auto"/>
          <w:sz w:val="24"/>
        </w:rPr>
        <w:t>t.htm</w:t>
      </w:r>
      <w:r>
        <w:rPr>
          <w:rStyle w:val="18"/>
          <w:color w:val="auto"/>
          <w:sz w:val="24"/>
        </w:rPr>
        <w:fldChar w:fldCharType="end"/>
      </w:r>
      <w:r>
        <w:rPr>
          <w:rFonts w:hint="eastAsia" w:ascii="宋体" w:hAnsi="宋体"/>
          <w:sz w:val="28"/>
          <w:szCs w:val="28"/>
        </w:rPr>
        <w:t>和</w:t>
      </w:r>
      <w:r>
        <w:fldChar w:fldCharType="begin"/>
      </w:r>
      <w:r>
        <w:instrText xml:space="preserve"> HYPERLINK "http://zbc.nuist.edu.cn" </w:instrText>
      </w:r>
      <w:r>
        <w:fldChar w:fldCharType="separate"/>
      </w:r>
      <w:r>
        <w:rPr>
          <w:rFonts w:ascii="宋体" w:hAnsi="宋体"/>
          <w:b/>
          <w:sz w:val="24"/>
          <w:szCs w:val="28"/>
        </w:rPr>
        <w:t>zbc.nuist.edu.cn</w:t>
      </w:r>
      <w:r>
        <w:rPr>
          <w:rFonts w:ascii="宋体" w:hAnsi="宋体"/>
          <w:b/>
          <w:sz w:val="24"/>
          <w:szCs w:val="28"/>
        </w:rPr>
        <w:fldChar w:fldCharType="end"/>
      </w:r>
      <w:r>
        <w:rPr>
          <w:rFonts w:hint="eastAsia" w:ascii="宋体" w:hAnsi="宋体"/>
          <w:sz w:val="28"/>
          <w:szCs w:val="28"/>
        </w:rPr>
        <w:t>网页上公开发布</w:t>
      </w:r>
      <w:r>
        <w:rPr>
          <w:rFonts w:ascii="宋体"/>
          <w:sz w:val="28"/>
          <w:szCs w:val="28"/>
        </w:rPr>
        <w:t>,</w:t>
      </w:r>
      <w:r>
        <w:rPr>
          <w:rFonts w:hint="eastAsia" w:ascii="宋体" w:hAnsi="宋体"/>
          <w:sz w:val="28"/>
          <w:szCs w:val="28"/>
        </w:rPr>
        <w:t>接受监督。欢迎社会招标机构和网站转载，转载信息与我校网站信息不一致时，以我校网站为准。</w:t>
      </w:r>
    </w:p>
    <w:bookmarkEnd w:id="3"/>
    <w:p>
      <w:pPr>
        <w:spacing w:line="360" w:lineRule="auto"/>
        <w:ind w:firstLine="570"/>
        <w:jc w:val="left"/>
        <w:rPr>
          <w:rFonts w:ascii="宋体" w:cs="宋体"/>
          <w:sz w:val="28"/>
          <w:szCs w:val="28"/>
        </w:rPr>
      </w:pPr>
      <w:r>
        <w:rPr>
          <w:rFonts w:ascii="宋体" w:hAnsi="宋体"/>
          <w:sz w:val="28"/>
          <w:szCs w:val="28"/>
        </w:rPr>
        <w:t>4</w:t>
      </w:r>
      <w:bookmarkStart w:id="4" w:name="_Hlk9866054"/>
      <w:r>
        <w:rPr>
          <w:rFonts w:hint="eastAsia" w:ascii="宋体" w:hAnsi="宋体"/>
          <w:sz w:val="28"/>
          <w:szCs w:val="28"/>
        </w:rPr>
        <w:t>.招标文件由我校采购人、项目归口管理部门和财务处联合起草；经学校相关职能部门会审通过形成正式招标文件。同时</w:t>
      </w:r>
      <w:r>
        <w:rPr>
          <w:rFonts w:hint="eastAsia" w:ascii="宋体" w:hAnsi="宋体" w:cs="宋体"/>
          <w:sz w:val="28"/>
          <w:szCs w:val="28"/>
        </w:rPr>
        <w:t>打印</w:t>
      </w:r>
      <w:r>
        <w:rPr>
          <w:rFonts w:ascii="宋体" w:hAnsi="宋体" w:cs="宋体"/>
          <w:sz w:val="28"/>
          <w:szCs w:val="28"/>
        </w:rPr>
        <w:t>3</w:t>
      </w:r>
      <w:r>
        <w:rPr>
          <w:rFonts w:hint="eastAsia" w:ascii="宋体" w:hAnsi="宋体" w:cs="宋体"/>
          <w:sz w:val="28"/>
          <w:szCs w:val="28"/>
        </w:rPr>
        <w:t>份纸质的正式招标文件，由财务处负责人和招标科工作人员同时签字并加盖财务处骑缝章后，分别交财务处、项目归口管理部门（或采购人）、审计处各</w:t>
      </w:r>
      <w:r>
        <w:rPr>
          <w:rFonts w:ascii="宋体" w:hAnsi="宋体" w:cs="宋体"/>
          <w:sz w:val="28"/>
          <w:szCs w:val="28"/>
        </w:rPr>
        <w:t>1</w:t>
      </w:r>
      <w:r>
        <w:rPr>
          <w:rFonts w:hint="eastAsia" w:ascii="宋体" w:hAnsi="宋体" w:cs="宋体"/>
          <w:sz w:val="28"/>
          <w:szCs w:val="28"/>
        </w:rPr>
        <w:t>份，作为相关部门存档、合同签订、项目竣工验收和决（结）算审计，以及处理纠纷等的依据。</w:t>
      </w:r>
    </w:p>
    <w:bookmarkEnd w:id="4"/>
    <w:p>
      <w:pPr>
        <w:spacing w:line="360" w:lineRule="auto"/>
        <w:ind w:firstLine="570"/>
        <w:jc w:val="left"/>
        <w:rPr>
          <w:rFonts w:ascii="宋体" w:hAnsi="宋体"/>
          <w:sz w:val="28"/>
          <w:szCs w:val="28"/>
        </w:rPr>
      </w:pPr>
      <w:r>
        <w:rPr>
          <w:rFonts w:ascii="宋体" w:hAnsi="宋体"/>
          <w:sz w:val="28"/>
          <w:szCs w:val="28"/>
        </w:rPr>
        <w:t>5.</w:t>
      </w:r>
      <w:r>
        <w:rPr>
          <w:rFonts w:hint="eastAsia" w:ascii="宋体" w:hAnsi="宋体"/>
          <w:sz w:val="28"/>
          <w:szCs w:val="28"/>
        </w:rPr>
        <w:t>正式的答疑回复文件也按上述方式处理留存。</w:t>
      </w:r>
    </w:p>
    <w:p>
      <w:pPr>
        <w:pStyle w:val="39"/>
        <w:adjustRightInd w:val="0"/>
        <w:snapToGrid w:val="0"/>
        <w:spacing w:before="0" w:beforeAutospacing="0" w:after="0" w:afterAutospacing="0" w:line="360" w:lineRule="auto"/>
        <w:ind w:firstLine="560" w:firstLineChars="200"/>
        <w:rPr>
          <w:rFonts w:cs="Times New Roman"/>
          <w:color w:val="auto"/>
          <w:kern w:val="2"/>
          <w:sz w:val="28"/>
          <w:szCs w:val="28"/>
        </w:rPr>
      </w:pPr>
      <w:r>
        <w:rPr>
          <w:rFonts w:cs="Times New Roman"/>
          <w:color w:val="auto"/>
          <w:kern w:val="2"/>
          <w:sz w:val="28"/>
          <w:szCs w:val="28"/>
        </w:rPr>
        <w:t>6.</w:t>
      </w:r>
      <w:r>
        <w:rPr>
          <w:rFonts w:hint="eastAsia" w:cs="Times New Roman"/>
          <w:color w:val="auto"/>
          <w:kern w:val="2"/>
          <w:sz w:val="28"/>
          <w:szCs w:val="28"/>
        </w:rPr>
        <w:t>投标有效期：自开标之日起90天内投标有效。</w:t>
      </w:r>
    </w:p>
    <w:p>
      <w:pPr>
        <w:pStyle w:val="39"/>
        <w:adjustRightInd w:val="0"/>
        <w:snapToGrid w:val="0"/>
        <w:spacing w:before="0" w:beforeAutospacing="0" w:after="0" w:afterAutospacing="0" w:line="360" w:lineRule="auto"/>
        <w:ind w:firstLine="560" w:firstLineChars="200"/>
        <w:rPr>
          <w:rFonts w:cs="Times New Roman"/>
          <w:color w:val="auto"/>
          <w:sz w:val="28"/>
          <w:szCs w:val="28"/>
        </w:rPr>
      </w:pPr>
      <w:r>
        <w:rPr>
          <w:rFonts w:hint="eastAsia" w:cs="Times New Roman"/>
          <w:color w:val="auto"/>
          <w:kern w:val="2"/>
          <w:sz w:val="28"/>
          <w:szCs w:val="28"/>
        </w:rPr>
        <w:t>7.</w:t>
      </w:r>
      <w:r>
        <w:rPr>
          <w:rFonts w:hint="eastAsia" w:cs="Times New Roman"/>
          <w:color w:val="auto"/>
          <w:sz w:val="28"/>
          <w:szCs w:val="28"/>
        </w:rPr>
        <w:t>招标过程接受学校纪检监察部门监督检查。</w:t>
      </w:r>
    </w:p>
    <w:p>
      <w:pPr>
        <w:adjustRightInd w:val="0"/>
        <w:snapToGrid w:val="0"/>
        <w:spacing w:before="312" w:beforeLines="100" w:after="312" w:afterLines="100" w:line="360" w:lineRule="auto"/>
        <w:jc w:val="center"/>
        <w:rPr>
          <w:rFonts w:ascii="宋体" w:cs="仿宋"/>
          <w:b/>
          <w:bCs/>
          <w:sz w:val="28"/>
          <w:szCs w:val="28"/>
        </w:rPr>
      </w:pPr>
      <w:r>
        <w:rPr>
          <w:rFonts w:hint="eastAsia" w:ascii="宋体" w:hAnsi="宋体" w:cs="仿宋"/>
          <w:b/>
          <w:bCs/>
          <w:sz w:val="28"/>
          <w:szCs w:val="28"/>
        </w:rPr>
        <w:t>二、对投标人及投标报价的要求</w:t>
      </w:r>
    </w:p>
    <w:p>
      <w:pPr>
        <w:snapToGrid w:val="0"/>
        <w:spacing w:line="360" w:lineRule="auto"/>
        <w:ind w:firstLine="540" w:firstLineChars="192"/>
        <w:rPr>
          <w:rFonts w:ascii="宋体" w:hAnsi="宋体"/>
          <w:b/>
          <w:kern w:val="0"/>
          <w:sz w:val="28"/>
          <w:szCs w:val="28"/>
        </w:rPr>
      </w:pPr>
      <w:r>
        <w:rPr>
          <w:rFonts w:hint="eastAsia" w:ascii="宋体" w:hAnsi="宋体"/>
          <w:b/>
          <w:kern w:val="0"/>
          <w:sz w:val="28"/>
          <w:szCs w:val="28"/>
        </w:rPr>
        <w:t>一、投标人必须符合以下能力、信誉和资质要求：</w:t>
      </w:r>
    </w:p>
    <w:p>
      <w:pPr>
        <w:widowControl/>
        <w:snapToGrid w:val="0"/>
        <w:spacing w:line="360" w:lineRule="auto"/>
        <w:ind w:firstLine="560" w:firstLineChars="200"/>
        <w:jc w:val="left"/>
        <w:rPr>
          <w:rFonts w:ascii="宋体" w:hAnsi="宋体" w:cs="宋体"/>
          <w:b/>
          <w:bCs/>
          <w:kern w:val="0"/>
          <w:sz w:val="28"/>
          <w:szCs w:val="28"/>
        </w:rPr>
      </w:pPr>
      <w:r>
        <w:rPr>
          <w:rFonts w:hint="eastAsia" w:ascii="宋体" w:hAnsi="宋体" w:cs="Arial"/>
          <w:sz w:val="28"/>
          <w:szCs w:val="28"/>
        </w:rPr>
        <w:t>（一）参加政府采购的供应商应当具备政府采购法</w:t>
      </w:r>
      <w:r>
        <w:rPr>
          <w:rFonts w:ascii="宋体" w:hAnsi="宋体" w:cs="Arial"/>
          <w:sz w:val="28"/>
          <w:szCs w:val="28"/>
        </w:rPr>
        <w:t>第二十二条</w:t>
      </w:r>
      <w:r>
        <w:rPr>
          <w:rFonts w:hint="eastAsia" w:ascii="宋体" w:hAnsi="宋体" w:cs="Arial"/>
          <w:sz w:val="28"/>
          <w:szCs w:val="28"/>
        </w:rPr>
        <w:t>第一款</w:t>
      </w:r>
      <w:r>
        <w:rPr>
          <w:rFonts w:ascii="宋体" w:hAnsi="宋体" w:cs="Arial"/>
          <w:sz w:val="28"/>
          <w:szCs w:val="28"/>
        </w:rPr>
        <w:t>规定</w:t>
      </w:r>
      <w:r>
        <w:rPr>
          <w:rFonts w:hint="eastAsia" w:ascii="宋体" w:hAnsi="宋体" w:cs="Arial"/>
          <w:sz w:val="28"/>
          <w:szCs w:val="28"/>
        </w:rPr>
        <w:t>的条件，并依照政府采购法实施条例第十七条规定提供下列材料：</w:t>
      </w:r>
    </w:p>
    <w:p>
      <w:pPr>
        <w:adjustRightInd w:val="0"/>
        <w:snapToGrid w:val="0"/>
        <w:spacing w:line="360" w:lineRule="auto"/>
        <w:ind w:firstLine="560" w:firstLineChars="200"/>
        <w:rPr>
          <w:rFonts w:ascii="宋体" w:hAnsi="宋体"/>
          <w:sz w:val="28"/>
          <w:szCs w:val="28"/>
        </w:rPr>
      </w:pPr>
      <w:r>
        <w:rPr>
          <w:rFonts w:hint="eastAsia" w:ascii="宋体" w:hAnsi="宋体" w:cs="Arial"/>
          <w:sz w:val="28"/>
          <w:szCs w:val="28"/>
        </w:rPr>
        <w:t>1.具有独立承担民事责任的能力</w:t>
      </w:r>
      <w:r>
        <w:rPr>
          <w:rFonts w:hint="eastAsia" w:ascii="宋体" w:hAnsi="宋体"/>
          <w:sz w:val="28"/>
          <w:szCs w:val="28"/>
        </w:rPr>
        <w:t>：须为独立法人企业，需提供企业法人营业执照；</w:t>
      </w:r>
    </w:p>
    <w:p>
      <w:pPr>
        <w:adjustRightInd w:val="0"/>
        <w:snapToGrid w:val="0"/>
        <w:spacing w:line="360" w:lineRule="auto"/>
        <w:ind w:firstLine="560" w:firstLineChars="200"/>
        <w:rPr>
          <w:rFonts w:ascii="宋体" w:hAnsi="宋体"/>
          <w:sz w:val="28"/>
          <w:szCs w:val="28"/>
        </w:rPr>
      </w:pPr>
      <w:r>
        <w:rPr>
          <w:rFonts w:hint="eastAsia" w:ascii="宋体" w:hAnsi="宋体" w:cs="宋体"/>
          <w:kern w:val="0"/>
          <w:sz w:val="28"/>
          <w:szCs w:val="28"/>
        </w:rPr>
        <w:t>2.具有良好的商业信誉和健全的财务会计制度</w:t>
      </w:r>
      <w:r>
        <w:rPr>
          <w:rFonts w:hint="eastAsia" w:ascii="宋体" w:hAnsi="宋体"/>
          <w:sz w:val="28"/>
          <w:szCs w:val="28"/>
        </w:rPr>
        <w:t>：需提供参加本次投标活动前近六个月内（2019年12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sz w:val="28"/>
          <w:szCs w:val="28"/>
        </w:rPr>
      </w:pPr>
      <w:r>
        <w:rPr>
          <w:rFonts w:hint="eastAsia" w:ascii="宋体" w:hAnsi="宋体" w:cs="宋体"/>
          <w:kern w:val="0"/>
          <w:sz w:val="28"/>
          <w:szCs w:val="28"/>
        </w:rPr>
        <w:t>4.有依法缴纳税收和社会保障资金的良好记录</w:t>
      </w:r>
      <w:r>
        <w:rPr>
          <w:rFonts w:hint="eastAsia" w:ascii="宋体" w:hAnsi="宋体"/>
          <w:sz w:val="28"/>
          <w:szCs w:val="28"/>
        </w:rPr>
        <w:t>：提供参加本次投标活动前近六个月内（2019年12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sz w:val="28"/>
          <w:szCs w:val="28"/>
        </w:rPr>
      </w:pPr>
      <w:r>
        <w:rPr>
          <w:rFonts w:hint="eastAsia" w:ascii="宋体" w:hAnsi="宋体" w:cs="宋体"/>
          <w:kern w:val="0"/>
          <w:sz w:val="28"/>
          <w:szCs w:val="28"/>
        </w:rPr>
        <w:t>5.参加政府采购活动前三年内，在经营活动中没有违法记录</w:t>
      </w:r>
      <w:r>
        <w:rPr>
          <w:rFonts w:hint="eastAsia" w:ascii="宋体" w:hAnsi="宋体"/>
          <w:sz w:val="28"/>
          <w:szCs w:val="28"/>
        </w:rPr>
        <w:t>：需提供参加本次投标活动前3年内在经营活动中没有重大违法记录的书面声明；</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6.法律、行政法规规定的其他条件：无。</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（二）投标人不得存在下列情形之一</w:t>
      </w:r>
      <w:r>
        <w:rPr>
          <w:rFonts w:hint="eastAsia" w:ascii="宋体" w:hAnsi="宋体"/>
          <w:sz w:val="28"/>
          <w:szCs w:val="28"/>
        </w:rPr>
        <w:t>（</w:t>
      </w:r>
      <w:r>
        <w:rPr>
          <w:rFonts w:hint="eastAsia" w:ascii="宋体" w:hAnsi="宋体"/>
          <w:b/>
          <w:sz w:val="28"/>
          <w:szCs w:val="28"/>
        </w:rPr>
        <w:t>提供加盖投标人公章的承诺书）</w:t>
      </w:r>
      <w:r>
        <w:rPr>
          <w:rFonts w:hint="eastAsia" w:ascii="宋体" w:hAnsi="宋体" w:cs="宋体"/>
          <w:kern w:val="0"/>
          <w:sz w:val="28"/>
          <w:szCs w:val="28"/>
        </w:rPr>
        <w:t>：</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（1）为招标人不具有独立法人资格的附属机构（单位）；</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（2）与招标人存在利害关系可能影响招标公正性的；</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（3）单位负责人为同一人或者存在控股、管理关系的不同单位；</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（5）投标人近3年内有行贿犯罪行为且被记录，或者法定代表人有行贿犯罪记录且自记录之日起未超过 5年的。</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（三）</w:t>
      </w:r>
      <w:r>
        <w:rPr>
          <w:rFonts w:hint="eastAsia" w:ascii="宋体" w:hAnsi="宋体" w:cs="宋体"/>
          <w:bCs/>
          <w:kern w:val="0"/>
          <w:sz w:val="28"/>
          <w:szCs w:val="28"/>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kern w:val="0"/>
          <w:sz w:val="28"/>
          <w:szCs w:val="28"/>
        </w:rPr>
      </w:pPr>
      <w:r>
        <w:rPr>
          <w:rFonts w:hint="eastAsia" w:ascii="宋体" w:hAnsi="宋体" w:cs="宋体"/>
          <w:sz w:val="28"/>
          <w:szCs w:val="28"/>
        </w:rPr>
        <w:t>供应商被“信用中国”网站（www.creditchina.gov.cn）、“中国政府采购网”(www.ccgp.gov.cn)列入失信被执行人、重大税收违法案件当事人名单、政府采购严重违法失信行为记录名单</w:t>
      </w:r>
      <w:r>
        <w:rPr>
          <w:rFonts w:hint="eastAsia" w:ascii="宋体" w:hAnsi="宋体" w:cs="宋体"/>
          <w:b/>
          <w:sz w:val="28"/>
          <w:szCs w:val="28"/>
        </w:rPr>
        <w:t>（提供本项目报名截止日后的网站截图并加盖单位公章）</w:t>
      </w:r>
      <w:r>
        <w:rPr>
          <w:rFonts w:hint="eastAsia" w:ascii="宋体" w:hAnsi="宋体" w:cs="宋体"/>
          <w:sz w:val="28"/>
          <w:szCs w:val="28"/>
        </w:rPr>
        <w:t>。</w:t>
      </w:r>
    </w:p>
    <w:p>
      <w:pPr>
        <w:spacing w:line="360" w:lineRule="auto"/>
        <w:ind w:firstLine="548" w:firstLineChars="196"/>
        <w:rPr>
          <w:rFonts w:ascii="宋体" w:cs="宋体"/>
          <w:sz w:val="28"/>
          <w:szCs w:val="28"/>
        </w:rPr>
      </w:pPr>
      <w:r>
        <w:rPr>
          <w:rFonts w:hint="eastAsia" w:ascii="宋体" w:hAnsi="宋体" w:cs="宋体"/>
          <w:sz w:val="28"/>
          <w:szCs w:val="28"/>
        </w:rPr>
        <w:t>二、本项目采用资格后审法，唱标后，进行资格审定。</w:t>
      </w:r>
    </w:p>
    <w:p>
      <w:pPr>
        <w:spacing w:line="360" w:lineRule="auto"/>
        <w:ind w:firstLine="548" w:firstLineChars="196"/>
        <w:rPr>
          <w:rFonts w:ascii="宋体" w:cs="宋体"/>
          <w:sz w:val="28"/>
          <w:szCs w:val="28"/>
        </w:rPr>
      </w:pPr>
      <w:r>
        <w:rPr>
          <w:rFonts w:hint="eastAsia" w:ascii="宋体" w:hAnsi="宋体" w:cs="宋体"/>
          <w:sz w:val="28"/>
          <w:szCs w:val="28"/>
        </w:rPr>
        <w:t>三、投标人应按附件</w:t>
      </w:r>
      <w:r>
        <w:rPr>
          <w:rFonts w:ascii="宋体" w:hAnsi="宋体" w:cs="宋体"/>
          <w:sz w:val="28"/>
          <w:szCs w:val="28"/>
        </w:rPr>
        <w:t>2</w:t>
      </w:r>
      <w:r>
        <w:rPr>
          <w:rFonts w:hint="eastAsia" w:ascii="宋体" w:hAnsi="宋体" w:cs="宋体"/>
          <w:sz w:val="28"/>
          <w:szCs w:val="28"/>
        </w:rPr>
        <w:t>、附件</w:t>
      </w:r>
      <w:r>
        <w:rPr>
          <w:rFonts w:ascii="宋体" w:hAnsi="宋体" w:cs="宋体"/>
          <w:sz w:val="28"/>
          <w:szCs w:val="28"/>
        </w:rPr>
        <w:t>3</w:t>
      </w:r>
      <w:r>
        <w:rPr>
          <w:rFonts w:hint="eastAsia" w:ascii="宋体" w:hAnsi="宋体" w:cs="宋体"/>
          <w:sz w:val="28"/>
          <w:szCs w:val="28"/>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rPr>
      </w:pPr>
      <w:r>
        <w:rPr>
          <w:rFonts w:hint="eastAsia" w:ascii="宋体" w:hAnsi="宋体" w:cs="宋体"/>
          <w:sz w:val="28"/>
          <w:szCs w:val="28"/>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sz w:val="28"/>
          <w:szCs w:val="28"/>
        </w:rPr>
      </w:pPr>
      <w:r>
        <w:rPr>
          <w:rFonts w:hint="eastAsia" w:ascii="宋体" w:hAnsi="宋体" w:cs="宋体"/>
          <w:sz w:val="28"/>
          <w:szCs w:val="28"/>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供方于合同生效后3个月内完成设备运输（含上、下力）、安装调试等，所有费用由供方承担，安装调试完毕后需方用户负责试用并签收。</w:t>
      </w:r>
    </w:p>
    <w:p>
      <w:pPr>
        <w:pStyle w:val="39"/>
        <w:adjustRightInd w:val="0"/>
        <w:snapToGrid w:val="0"/>
        <w:spacing w:before="0" w:beforeAutospacing="0" w:after="0" w:afterAutospacing="0" w:line="360" w:lineRule="auto"/>
        <w:ind w:firstLine="560" w:firstLineChars="200"/>
        <w:rPr>
          <w:color w:val="auto"/>
          <w:kern w:val="2"/>
          <w:sz w:val="28"/>
          <w:szCs w:val="28"/>
        </w:rPr>
      </w:pPr>
      <w:r>
        <w:rPr>
          <w:rFonts w:hint="eastAsia"/>
          <w:color w:val="auto"/>
          <w:kern w:val="2"/>
          <w:sz w:val="28"/>
          <w:szCs w:val="28"/>
        </w:rPr>
        <w:t>六、本项目预算价为35.00万元，本项目只接受人民币报价。</w:t>
      </w:r>
    </w:p>
    <w:p>
      <w:pPr>
        <w:spacing w:line="360" w:lineRule="auto"/>
        <w:ind w:firstLine="548" w:firstLineChars="196"/>
        <w:rPr>
          <w:rFonts w:ascii="宋体" w:cs="宋体"/>
          <w:sz w:val="28"/>
          <w:szCs w:val="28"/>
        </w:rPr>
      </w:pPr>
      <w:r>
        <w:rPr>
          <w:rFonts w:hint="eastAsia" w:ascii="宋体" w:hAnsi="宋体" w:cs="宋体"/>
          <w:sz w:val="28"/>
          <w:szCs w:val="28"/>
        </w:rPr>
        <w:t>七、进口货物的外贸代理公司由投标人（中标人）自行选择，代理费由投标人与所选外贸公司协商确定并含在报价中。我校协助办理入关、免税等相关证明材料手续。</w:t>
      </w:r>
    </w:p>
    <w:p>
      <w:pPr>
        <w:spacing w:before="312" w:beforeLines="100" w:after="312" w:afterLines="100" w:line="360" w:lineRule="auto"/>
        <w:ind w:firstLine="548" w:firstLineChars="196"/>
        <w:jc w:val="center"/>
        <w:rPr>
          <w:rFonts w:ascii="黑体" w:hAnsi="黑体" w:eastAsia="黑体" w:cs="宋体"/>
          <w:sz w:val="28"/>
          <w:szCs w:val="28"/>
        </w:rPr>
      </w:pPr>
      <w:bookmarkStart w:id="5" w:name="_Hlk9866140"/>
      <w:r>
        <w:rPr>
          <w:rFonts w:hint="eastAsia" w:ascii="黑体" w:hAnsi="黑体" w:eastAsia="黑体" w:cs="宋体"/>
          <w:sz w:val="28"/>
          <w:szCs w:val="28"/>
        </w:rPr>
        <w:t>三、对投标文件的要求</w:t>
      </w:r>
    </w:p>
    <w:p>
      <w:pPr>
        <w:spacing w:line="360" w:lineRule="auto"/>
        <w:ind w:firstLine="548" w:firstLineChars="196"/>
        <w:rPr>
          <w:rFonts w:ascii="宋体" w:hAnsi="宋体" w:cs="宋体"/>
          <w:sz w:val="28"/>
          <w:szCs w:val="28"/>
        </w:rPr>
      </w:pPr>
      <w:r>
        <w:rPr>
          <w:rFonts w:ascii="宋体" w:hAnsi="宋体" w:cs="宋体"/>
          <w:sz w:val="28"/>
          <w:szCs w:val="28"/>
        </w:rPr>
        <w:t>1.</w:t>
      </w:r>
      <w:r>
        <w:rPr>
          <w:rFonts w:hint="eastAsia" w:ascii="宋体" w:hAnsi="宋体" w:cs="宋体"/>
          <w:sz w:val="28"/>
          <w:szCs w:val="28"/>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投标文件一正四副，正、副本均须列出目录，内容不得有插行、涂抹、粘贴等，并打印装订成册。</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为便于唱标和减少浪费，请将</w:t>
      </w:r>
      <w:r>
        <w:rPr>
          <w:rFonts w:ascii="宋体" w:hAnsi="宋体" w:cs="宋体"/>
          <w:sz w:val="28"/>
          <w:szCs w:val="28"/>
        </w:rPr>
        <w:t>1</w:t>
      </w:r>
      <w:r>
        <w:rPr>
          <w:rFonts w:hint="eastAsia" w:ascii="宋体" w:hAnsi="宋体" w:cs="宋体"/>
          <w:sz w:val="28"/>
          <w:szCs w:val="28"/>
        </w:rPr>
        <w:t>份正本单独封装，另外</w:t>
      </w:r>
      <w:r>
        <w:rPr>
          <w:rFonts w:ascii="宋体" w:hAnsi="宋体" w:cs="宋体"/>
          <w:sz w:val="28"/>
          <w:szCs w:val="28"/>
        </w:rPr>
        <w:t>4</w:t>
      </w:r>
      <w:r>
        <w:rPr>
          <w:rFonts w:hint="eastAsia" w:ascii="宋体" w:hAnsi="宋体" w:cs="宋体"/>
          <w:sz w:val="28"/>
          <w:szCs w:val="28"/>
        </w:rPr>
        <w:t>份副本可叠加封装在一个大的档案袋中（</w:t>
      </w:r>
      <w:r>
        <w:rPr>
          <w:rFonts w:ascii="宋体" w:hAnsi="宋体" w:cs="宋体"/>
          <w:sz w:val="28"/>
          <w:szCs w:val="28"/>
        </w:rPr>
        <w:t>4</w:t>
      </w:r>
      <w:r>
        <w:rPr>
          <w:rFonts w:hint="eastAsia" w:ascii="宋体" w:hAnsi="宋体" w:cs="宋体"/>
          <w:sz w:val="28"/>
          <w:szCs w:val="28"/>
        </w:rPr>
        <w:t>份副本无需分别封装在</w:t>
      </w:r>
      <w:r>
        <w:rPr>
          <w:rFonts w:ascii="宋体" w:hAnsi="宋体" w:cs="宋体"/>
          <w:sz w:val="28"/>
          <w:szCs w:val="28"/>
        </w:rPr>
        <w:t>4</w:t>
      </w:r>
      <w:r>
        <w:rPr>
          <w:rFonts w:hint="eastAsia" w:ascii="宋体" w:hAnsi="宋体" w:cs="宋体"/>
          <w:sz w:val="28"/>
          <w:szCs w:val="28"/>
        </w:rPr>
        <w:t>个档案袋中，一个大档案袋封装不下的除外）。每家投标人在送交投标文件时，只需交</w:t>
      </w:r>
      <w:r>
        <w:rPr>
          <w:rFonts w:ascii="宋体" w:hAnsi="宋体" w:cs="宋体"/>
          <w:sz w:val="28"/>
          <w:szCs w:val="28"/>
        </w:rPr>
        <w:t>2</w:t>
      </w:r>
      <w:r>
        <w:rPr>
          <w:rFonts w:hint="eastAsia" w:ascii="宋体" w:hAnsi="宋体" w:cs="宋体"/>
          <w:sz w:val="28"/>
          <w:szCs w:val="28"/>
        </w:rPr>
        <w:t>个档案袋即可，即</w:t>
      </w:r>
      <w:r>
        <w:rPr>
          <w:rFonts w:ascii="宋体" w:hAnsi="宋体" w:cs="宋体"/>
          <w:sz w:val="28"/>
          <w:szCs w:val="28"/>
        </w:rPr>
        <w:t>1</w:t>
      </w:r>
      <w:r>
        <w:rPr>
          <w:rFonts w:hint="eastAsia" w:ascii="宋体" w:hAnsi="宋体" w:cs="宋体"/>
          <w:sz w:val="28"/>
          <w:szCs w:val="28"/>
        </w:rPr>
        <w:t>个正本档案袋，</w:t>
      </w:r>
      <w:r>
        <w:rPr>
          <w:rFonts w:ascii="宋体" w:hAnsi="宋体" w:cs="宋体"/>
          <w:sz w:val="28"/>
          <w:szCs w:val="28"/>
        </w:rPr>
        <w:t>1</w:t>
      </w:r>
      <w:r>
        <w:rPr>
          <w:rFonts w:hint="eastAsia" w:ascii="宋体" w:hAnsi="宋体" w:cs="宋体"/>
          <w:sz w:val="28"/>
          <w:szCs w:val="28"/>
        </w:rPr>
        <w:t>个大的副本档案袋。</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投标文件应包含以下内容（所有材料必须加盖投标单位公章）：</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）经投标单位法人或委托代理人代表签字并加盖单位公章的投标函（附件</w:t>
      </w:r>
      <w:r>
        <w:rPr>
          <w:rFonts w:ascii="宋体" w:hAnsi="宋体" w:cs="宋体"/>
          <w:sz w:val="28"/>
          <w:szCs w:val="28"/>
        </w:rPr>
        <w:t>2</w:t>
      </w:r>
      <w:r>
        <w:rPr>
          <w:rFonts w:hint="eastAsia" w:ascii="宋体" w:hAnsi="宋体" w:cs="宋体"/>
          <w:sz w:val="28"/>
          <w:szCs w:val="28"/>
        </w:rPr>
        <w:t>格式，为便于唱标，此函件请务必放置在投标文件内页的第一页）；</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）投标价格明细表（附件</w:t>
      </w:r>
      <w:r>
        <w:rPr>
          <w:rFonts w:ascii="宋体" w:hAnsi="宋体" w:cs="宋体"/>
          <w:sz w:val="28"/>
          <w:szCs w:val="28"/>
        </w:rPr>
        <w:t>3</w:t>
      </w:r>
      <w:r>
        <w:rPr>
          <w:rFonts w:hint="eastAsia" w:ascii="宋体" w:hAnsi="宋体" w:cs="宋体"/>
          <w:sz w:val="28"/>
          <w:szCs w:val="28"/>
        </w:rPr>
        <w:t>）；</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300</w:t>
      </w:r>
      <w:r>
        <w:rPr>
          <w:rFonts w:hint="eastAsia" w:ascii="宋体" w:hAnsi="宋体" w:cs="宋体"/>
          <w:sz w:val="28"/>
          <w:szCs w:val="28"/>
        </w:rPr>
        <w:t>元报名资料费银行转账回单（复印件）；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）授权委托书、被委托人身份证复印件；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）产品（或服务，下同）技术性能参数的详细描述一览表（投标文件在对投标标的物进行技术和商务描述时，必须完全按照招标文件附件</w:t>
      </w:r>
      <w:r>
        <w:rPr>
          <w:rFonts w:ascii="宋体" w:hAnsi="宋体" w:cs="宋体"/>
          <w:sz w:val="28"/>
          <w:szCs w:val="28"/>
        </w:rPr>
        <w:t>1</w:t>
      </w:r>
      <w:r>
        <w:rPr>
          <w:rFonts w:hint="eastAsia" w:ascii="宋体" w:hAnsi="宋体" w:cs="宋体"/>
          <w:sz w:val="28"/>
          <w:szCs w:val="28"/>
        </w:rPr>
        <w:t>中的章节顺序依次逐条响应，不得颠倒顺序，不得有漏项，不得原封不动地引用招标文件附件</w:t>
      </w:r>
      <w:r>
        <w:rPr>
          <w:rFonts w:ascii="宋体" w:hAnsi="宋体" w:cs="宋体"/>
          <w:sz w:val="28"/>
          <w:szCs w:val="28"/>
        </w:rPr>
        <w:t>1</w:t>
      </w:r>
      <w:r>
        <w:rPr>
          <w:rFonts w:hint="eastAsia" w:ascii="宋体" w:hAnsi="宋体" w:cs="宋体"/>
          <w:sz w:val="28"/>
          <w:szCs w:val="28"/>
        </w:rPr>
        <w:t>中的章节、句段；投标文件应采用文字加图片或图形描述的方式对标的物进行必要的、详尽的说明；</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）产品技术和商务指标偏差表；</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）产品服务方案；</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）产品销售授权书或代理证书（如系代理公司的）；</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 xml:space="preserve"> 产品质量、工期、安全、管理及售后服务承诺书；</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）产品质量检测报告、质保、认证等证书；</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）投标单位或产品或服务近三年相关业绩证明材料（含中标通知书、合同及竣工验收意见表，三者缺一不可）；</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13</w:t>
      </w:r>
      <w:r>
        <w:rPr>
          <w:rFonts w:hint="eastAsia" w:ascii="宋体" w:hAnsi="宋体" w:cs="宋体"/>
          <w:sz w:val="28"/>
          <w:szCs w:val="28"/>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14</w:t>
      </w:r>
      <w:r>
        <w:rPr>
          <w:rFonts w:hint="eastAsia" w:ascii="宋体" w:hAnsi="宋体" w:cs="宋体"/>
          <w:sz w:val="28"/>
          <w:szCs w:val="28"/>
        </w:rPr>
        <w:t>）招标文件规定或投标人对照评标办法的得分因素以及附件</w:t>
      </w:r>
      <w:r>
        <w:rPr>
          <w:rFonts w:ascii="宋体" w:hAnsi="宋体" w:cs="宋体"/>
          <w:sz w:val="28"/>
          <w:szCs w:val="28"/>
        </w:rPr>
        <w:t>1</w:t>
      </w:r>
      <w:r>
        <w:rPr>
          <w:rFonts w:hint="eastAsia" w:ascii="宋体" w:hAnsi="宋体" w:cs="宋体"/>
          <w:sz w:val="28"/>
          <w:szCs w:val="28"/>
        </w:rPr>
        <w:t>相关要求认为应提交的其他资料和文件。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15</w:t>
      </w:r>
      <w:r>
        <w:rPr>
          <w:rFonts w:hint="eastAsia" w:ascii="宋体" w:hAnsi="宋体" w:cs="宋体"/>
          <w:sz w:val="28"/>
          <w:szCs w:val="28"/>
        </w:rPr>
        <w:t>）</w:t>
      </w:r>
      <w:r>
        <w:rPr>
          <w:rFonts w:hint="eastAsia"/>
          <w:sz w:val="28"/>
          <w:szCs w:val="28"/>
        </w:rPr>
        <w:t>投标人必须投本标书所有标段的设备，不允许分标段投标；标书中服务器标段必须满足所有参数要求，其余标段标</w:t>
      </w:r>
      <w:r>
        <w:rPr>
          <w:rFonts w:hint="eastAsia" w:ascii="宋体" w:hAnsi="宋体" w:cs="Arial"/>
          <w:kern w:val="0"/>
          <w:sz w:val="18"/>
          <w:szCs w:val="18"/>
        </w:rPr>
        <w:t>★</w:t>
      </w:r>
      <w:r>
        <w:rPr>
          <w:rFonts w:hint="eastAsia"/>
          <w:sz w:val="28"/>
          <w:szCs w:val="28"/>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投标人在投标文件中应承诺对如下内容已完全理解，如不承诺，视为认可：</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）在参与我校相关项目的招投标活动中，遵纪守法，诚信经营，公平竞争；</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）不采取不正当手段诋毁、排挤其他投标人；</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）本项目的中标单位由本校评标专家组按规定程序确定（采用“评定分离”制的项目除外）；</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）未能中标单位，本校对其原因不作解释；</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）投标单位对本文件其他内容已充分理解，并承诺一经中标即严格按合同执行，合同附件与合同有同等法律效力。</w:t>
      </w:r>
    </w:p>
    <w:bookmarkEnd w:id="5"/>
    <w:p>
      <w:pPr>
        <w:spacing w:before="312" w:beforeLines="100" w:after="312" w:afterLines="100" w:line="360" w:lineRule="auto"/>
        <w:ind w:firstLine="548" w:firstLineChars="196"/>
        <w:jc w:val="center"/>
        <w:rPr>
          <w:rFonts w:ascii="黑体" w:hAnsi="黑体" w:eastAsia="黑体" w:cs="宋体"/>
          <w:sz w:val="28"/>
          <w:szCs w:val="28"/>
        </w:rPr>
      </w:pPr>
      <w:bookmarkStart w:id="6" w:name="_Hlk9866206"/>
      <w:r>
        <w:rPr>
          <w:rFonts w:hint="eastAsia" w:ascii="黑体" w:hAnsi="黑体" w:eastAsia="黑体" w:cs="宋体"/>
          <w:sz w:val="28"/>
          <w:szCs w:val="28"/>
        </w:rPr>
        <w:t>四、开标程序</w:t>
      </w:r>
    </w:p>
    <w:bookmarkEnd w:id="6"/>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招标文件给出评标办法（见附件</w:t>
      </w:r>
      <w:r>
        <w:rPr>
          <w:rFonts w:ascii="宋体" w:hAnsi="宋体" w:cs="宋体"/>
          <w:sz w:val="28"/>
          <w:szCs w:val="28"/>
        </w:rPr>
        <w:t>5</w:t>
      </w:r>
      <w:r>
        <w:rPr>
          <w:rFonts w:hint="eastAsia" w:ascii="宋体" w:hAnsi="宋体" w:cs="宋体"/>
          <w:sz w:val="28"/>
          <w:szCs w:val="28"/>
        </w:rPr>
        <w:t>）</w:t>
      </w:r>
      <w:r>
        <w:rPr>
          <w:rFonts w:ascii="宋体" w:cs="宋体"/>
          <w:sz w:val="28"/>
          <w:szCs w:val="28"/>
        </w:rPr>
        <w:t>,</w:t>
      </w:r>
      <w:r>
        <w:rPr>
          <w:rFonts w:hint="eastAsia" w:ascii="宋体" w:hAnsi="宋体" w:cs="宋体"/>
          <w:sz w:val="28"/>
          <w:szCs w:val="28"/>
        </w:rPr>
        <w:t>供投标人和评标专家组参考。</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由财务处招标科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财务处工作人员在投标人的见证下唱标。投标人或投标人代表在唱标结果上签名确认。如投标人均未参加唱标，则由财务处工作人员和评标专家组组长、采购人代表共同签名确认。重要项目另请纪检监察部门代表签字。</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sz w:val="28"/>
          <w:szCs w:val="28"/>
        </w:rPr>
      </w:pPr>
      <w:r>
        <w:rPr>
          <w:rFonts w:hint="eastAsia" w:ascii="宋体" w:hAnsi="宋体" w:cs="宋体"/>
          <w:sz w:val="28"/>
          <w:szCs w:val="28"/>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）投标文件中的大写金额与小写金额不一致的，以大写金额为准；正本和副本不一致的，以正本为准。</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rPr>
      </w:pPr>
      <w:r>
        <w:rPr>
          <w:rFonts w:ascii="宋体" w:hAnsi="宋体" w:cs="宋体"/>
          <w:sz w:val="28"/>
          <w:szCs w:val="28"/>
        </w:rPr>
        <w:t>7.</w:t>
      </w:r>
      <w:r>
        <w:rPr>
          <w:rFonts w:hint="eastAsia" w:ascii="宋体" w:hAnsi="宋体" w:cs="宋体"/>
          <w:sz w:val="28"/>
          <w:szCs w:val="28"/>
        </w:rPr>
        <w:t>财务处根据评标专家组综合排序，在学校网站和财务处招标科网站对拟中标单位进行公示。公示结束，无异议，确定中标单位。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五、无效投标</w:t>
      </w:r>
    </w:p>
    <w:p>
      <w:pPr>
        <w:spacing w:line="360" w:lineRule="auto"/>
        <w:ind w:firstLine="548" w:firstLineChars="196"/>
        <w:rPr>
          <w:rFonts w:ascii="宋体" w:cs="宋体"/>
          <w:sz w:val="28"/>
          <w:szCs w:val="28"/>
        </w:rPr>
      </w:pPr>
      <w:r>
        <w:rPr>
          <w:rFonts w:hint="eastAsia" w:ascii="宋体" w:hAnsi="宋体" w:cs="宋体"/>
          <w:sz w:val="28"/>
          <w:szCs w:val="28"/>
        </w:rPr>
        <w:t>投标文件出现下列情形的，将作为无效投标文件，不得进入评标：</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投标文件未按照招标文件的要求予以密封的；</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投标文件少项漏项，或关键内容字迹模糊、无法辨认的；</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有</w:t>
      </w:r>
      <w:r>
        <w:rPr>
          <w:rFonts w:ascii="宋体" w:hAnsi="宋体" w:cs="宋体"/>
          <w:sz w:val="28"/>
          <w:szCs w:val="28"/>
        </w:rPr>
        <w:t>1</w:t>
      </w:r>
      <w:r>
        <w:rPr>
          <w:rFonts w:hint="eastAsia" w:ascii="宋体" w:hAnsi="宋体" w:cs="宋体"/>
          <w:sz w:val="28"/>
          <w:szCs w:val="28"/>
        </w:rPr>
        <w:t>个核心指标或有</w:t>
      </w:r>
      <w:r>
        <w:rPr>
          <w:rFonts w:ascii="宋体" w:hAnsi="宋体" w:cs="宋体"/>
          <w:sz w:val="28"/>
          <w:szCs w:val="28"/>
        </w:rPr>
        <w:t>5</w:t>
      </w:r>
      <w:r>
        <w:rPr>
          <w:rFonts w:hint="eastAsia" w:ascii="宋体" w:hAnsi="宋体" w:cs="宋体"/>
          <w:sz w:val="28"/>
          <w:szCs w:val="28"/>
        </w:rPr>
        <w:t>个及以上非核心指标未能满足的；</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技术指标响应内容未按照招标文件附件</w:t>
      </w:r>
      <w:r>
        <w:rPr>
          <w:rFonts w:ascii="宋体" w:hAnsi="宋体" w:cs="宋体"/>
          <w:sz w:val="28"/>
          <w:szCs w:val="28"/>
        </w:rPr>
        <w:t>1</w:t>
      </w:r>
      <w:r>
        <w:rPr>
          <w:rFonts w:hint="eastAsia" w:ascii="宋体" w:hAnsi="宋体" w:cs="宋体"/>
          <w:sz w:val="28"/>
          <w:szCs w:val="28"/>
        </w:rPr>
        <w:t>中的章节顺序依次逐条响应；投标文件未采用文字加图片或图形描述的方式对货物进行必要的、详尽的说明，原封不动地引用招标文件附件</w:t>
      </w:r>
      <w:r>
        <w:rPr>
          <w:rFonts w:ascii="宋体" w:hAnsi="宋体" w:cs="宋体"/>
          <w:sz w:val="28"/>
          <w:szCs w:val="28"/>
        </w:rPr>
        <w:t>1</w:t>
      </w:r>
      <w:r>
        <w:rPr>
          <w:rFonts w:hint="eastAsia" w:ascii="宋体" w:hAnsi="宋体" w:cs="宋体"/>
          <w:sz w:val="28"/>
          <w:szCs w:val="28"/>
        </w:rPr>
        <w:t>中的章节、句段的；</w:t>
      </w:r>
    </w:p>
    <w:p>
      <w:pPr>
        <w:spacing w:line="360" w:lineRule="auto"/>
        <w:ind w:firstLine="548" w:firstLineChars="196"/>
        <w:rPr>
          <w:rFonts w:ascii="宋体" w:cs="宋体"/>
          <w:sz w:val="28"/>
          <w:szCs w:val="28"/>
        </w:rPr>
      </w:pPr>
      <w:r>
        <w:rPr>
          <w:rFonts w:ascii="宋体" w:hAnsi="宋体" w:cs="宋体"/>
          <w:sz w:val="28"/>
          <w:szCs w:val="28"/>
        </w:rPr>
        <w:t>7.</w:t>
      </w:r>
      <w:r>
        <w:rPr>
          <w:rFonts w:hint="eastAsia" w:ascii="宋体" w:hAnsi="宋体" w:cs="宋体"/>
          <w:sz w:val="28"/>
          <w:szCs w:val="28"/>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rPr>
      </w:pPr>
      <w:r>
        <w:rPr>
          <w:rFonts w:ascii="宋体" w:hAnsi="宋体" w:cs="宋体"/>
          <w:sz w:val="28"/>
          <w:szCs w:val="28"/>
        </w:rPr>
        <w:t>8.</w:t>
      </w:r>
      <w:r>
        <w:rPr>
          <w:rFonts w:hint="eastAsia" w:ascii="宋体" w:hAnsi="宋体" w:cs="宋体"/>
          <w:sz w:val="28"/>
          <w:szCs w:val="28"/>
        </w:rPr>
        <w:t>报价超过预算金额，或以人民币之外的币种报价的；</w:t>
      </w:r>
    </w:p>
    <w:p>
      <w:pPr>
        <w:spacing w:line="360" w:lineRule="auto"/>
        <w:ind w:firstLine="548" w:firstLineChars="196"/>
        <w:rPr>
          <w:rFonts w:ascii="宋体" w:hAnsi="宋体" w:cs="宋体"/>
          <w:b/>
          <w:sz w:val="28"/>
          <w:szCs w:val="28"/>
        </w:rPr>
      </w:pPr>
      <w:r>
        <w:rPr>
          <w:rFonts w:ascii="宋体" w:hAnsi="宋体" w:cs="宋体"/>
          <w:sz w:val="28"/>
          <w:szCs w:val="28"/>
        </w:rPr>
        <w:t>9.</w:t>
      </w:r>
      <w:r>
        <w:rPr>
          <w:rFonts w:hint="eastAsia" w:ascii="宋体" w:hAnsi="宋体" w:cs="宋体"/>
          <w:sz w:val="28"/>
          <w:szCs w:val="28"/>
        </w:rPr>
        <w:t>无</w:t>
      </w:r>
      <w:r>
        <w:rPr>
          <w:rFonts w:ascii="宋体" w:hAnsi="宋体" w:cs="宋体"/>
          <w:sz w:val="28"/>
          <w:szCs w:val="28"/>
        </w:rPr>
        <w:t>300</w:t>
      </w:r>
      <w:r>
        <w:rPr>
          <w:rFonts w:hint="eastAsia" w:ascii="宋体" w:hAnsi="宋体" w:cs="宋体"/>
          <w:sz w:val="28"/>
          <w:szCs w:val="28"/>
        </w:rPr>
        <w:t>元报名资料费银行转账回单复印件的，或报名资料费银行转账回单中无</w:t>
      </w:r>
      <w:r>
        <w:rPr>
          <w:rFonts w:hint="eastAsia" w:ascii="宋体" w:hAnsi="宋体" w:cs="宋体"/>
          <w:b/>
          <w:sz w:val="28"/>
          <w:szCs w:val="28"/>
        </w:rPr>
        <w:t>“</w:t>
      </w:r>
      <w:r>
        <w:rPr>
          <w:rFonts w:ascii="宋体" w:hAnsi="宋体" w:cs="宋体"/>
          <w:b/>
          <w:sz w:val="28"/>
          <w:szCs w:val="28"/>
        </w:rPr>
        <w:t>SBC20</w:t>
      </w:r>
      <w:r>
        <w:rPr>
          <w:rFonts w:hint="eastAsia" w:ascii="宋体" w:hAnsi="宋体" w:cs="宋体"/>
          <w:b/>
          <w:sz w:val="28"/>
          <w:szCs w:val="28"/>
        </w:rPr>
        <w:t>20025资料费”</w:t>
      </w:r>
      <w:r>
        <w:rPr>
          <w:rFonts w:hint="eastAsia" w:ascii="宋体" w:hAnsi="宋体" w:cs="宋体"/>
          <w:sz w:val="28"/>
          <w:szCs w:val="28"/>
        </w:rPr>
        <w:t>字样的；</w:t>
      </w:r>
    </w:p>
    <w:p>
      <w:pPr>
        <w:spacing w:line="360" w:lineRule="auto"/>
        <w:ind w:firstLine="548" w:firstLineChars="196"/>
        <w:rPr>
          <w:rFonts w:ascii="宋体" w:cs="宋体"/>
          <w:sz w:val="28"/>
          <w:szCs w:val="28"/>
        </w:rPr>
      </w:pPr>
      <w:r>
        <w:rPr>
          <w:rFonts w:ascii="宋体" w:hAnsi="宋体" w:cs="宋体"/>
          <w:sz w:val="28"/>
          <w:szCs w:val="28"/>
        </w:rPr>
        <w:t>10.</w:t>
      </w:r>
      <w:r>
        <w:rPr>
          <w:rFonts w:hint="eastAsia" w:ascii="宋体" w:hAnsi="宋体" w:cs="宋体"/>
          <w:sz w:val="28"/>
          <w:szCs w:val="28"/>
        </w:rPr>
        <w:t>招标文件中虽没明确，但经评标专家组讨论通过的符合无效投标情形的其他条件。</w:t>
      </w:r>
    </w:p>
    <w:p>
      <w:pPr>
        <w:spacing w:before="312" w:beforeLines="100" w:after="312"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六、评标办法</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本着“质量第一、价格合理、服务优异、保障有力”的原则，由采购人、项目归口管理部门和财务处从报价得分、技术得分、服务、业绩、信誉得分五个方面提出评标办法（见附件</w:t>
      </w:r>
      <w:r>
        <w:rPr>
          <w:rFonts w:ascii="宋体" w:hAnsi="宋体" w:cs="宋体"/>
          <w:sz w:val="28"/>
          <w:szCs w:val="28"/>
        </w:rPr>
        <w:t>5</w:t>
      </w:r>
      <w:r>
        <w:rPr>
          <w:rFonts w:hint="eastAsia" w:ascii="宋体" w:hAnsi="宋体" w:cs="宋体"/>
          <w:sz w:val="28"/>
          <w:szCs w:val="28"/>
        </w:rPr>
        <w:t>）。</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为保证招标质量，在评标办法中设核心指标。每个分包的核心指标不超过</w:t>
      </w:r>
      <w:r>
        <w:rPr>
          <w:rFonts w:ascii="宋体" w:hAnsi="宋体" w:cs="宋体"/>
          <w:sz w:val="28"/>
          <w:szCs w:val="28"/>
        </w:rPr>
        <w:t>5</w:t>
      </w:r>
      <w:r>
        <w:rPr>
          <w:rFonts w:hint="eastAsia" w:ascii="宋体" w:hAnsi="宋体" w:cs="宋体"/>
          <w:sz w:val="28"/>
          <w:szCs w:val="28"/>
        </w:rPr>
        <w:t>个。</w:t>
      </w:r>
    </w:p>
    <w:p>
      <w:pPr>
        <w:spacing w:before="312" w:beforeLines="100" w:after="312"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七、合同、履约、验收及结算等事项</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合同：</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）中标公示结束无异议后</w:t>
      </w:r>
      <w:r>
        <w:rPr>
          <w:rFonts w:ascii="宋体" w:hAnsi="宋体" w:cs="宋体"/>
          <w:sz w:val="28"/>
          <w:szCs w:val="28"/>
        </w:rPr>
        <w:t>5</w:t>
      </w:r>
      <w:r>
        <w:rPr>
          <w:rFonts w:hint="eastAsia" w:ascii="宋体" w:hAnsi="宋体" w:cs="宋体"/>
          <w:sz w:val="28"/>
          <w:szCs w:val="28"/>
        </w:rPr>
        <w:t>个工作日内，中标单位须及时缴纳5</w:t>
      </w:r>
      <w:r>
        <w:rPr>
          <w:rFonts w:ascii="宋体" w:hAnsi="宋体" w:cs="宋体"/>
          <w:sz w:val="28"/>
          <w:szCs w:val="28"/>
        </w:rPr>
        <w:t>000</w:t>
      </w:r>
      <w:r>
        <w:rPr>
          <w:rFonts w:hint="eastAsia" w:ascii="宋体" w:hAnsi="宋体" w:cs="宋体"/>
          <w:sz w:val="28"/>
          <w:szCs w:val="28"/>
        </w:rPr>
        <w:t>元履约保证金并前来我校领取的《中标通知书》（一式二份）。</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）中标单位须在接《中标通知书》起</w:t>
      </w:r>
      <w:r>
        <w:rPr>
          <w:rFonts w:ascii="宋体" w:hAnsi="宋体" w:cs="宋体"/>
          <w:sz w:val="28"/>
          <w:szCs w:val="28"/>
        </w:rPr>
        <w:t>7</w:t>
      </w:r>
      <w:r>
        <w:rPr>
          <w:rFonts w:hint="eastAsia" w:ascii="宋体" w:hAnsi="宋体" w:cs="宋体"/>
          <w:sz w:val="28"/>
          <w:szCs w:val="28"/>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spacing w:line="360" w:lineRule="auto"/>
        <w:ind w:firstLine="548" w:firstLineChars="196"/>
        <w:rPr>
          <w:rFonts w:ascii="宋体" w:hAnsi="宋体" w:cs="宋体"/>
          <w:sz w:val="28"/>
          <w:szCs w:val="28"/>
        </w:rPr>
      </w:pPr>
      <w:r>
        <w:rPr>
          <w:rFonts w:ascii="宋体" w:hAnsi="宋体" w:cs="宋体"/>
          <w:sz w:val="28"/>
          <w:szCs w:val="28"/>
        </w:rPr>
        <w:t>2.</w:t>
      </w:r>
      <w:r>
        <w:rPr>
          <w:rFonts w:hint="eastAsia" w:ascii="宋体" w:hAnsi="宋体" w:cs="宋体"/>
          <w:sz w:val="28"/>
          <w:szCs w:val="28"/>
        </w:rPr>
        <w:t>服务地点：南京信息工程大学校内。</w:t>
      </w:r>
    </w:p>
    <w:p>
      <w:pPr>
        <w:spacing w:line="360" w:lineRule="auto"/>
        <w:ind w:firstLine="548" w:firstLineChars="196"/>
        <w:rPr>
          <w:rFonts w:ascii="宋体" w:hAnsi="宋体" w:cs="宋体"/>
          <w:sz w:val="28"/>
          <w:szCs w:val="28"/>
        </w:rPr>
      </w:pPr>
      <w:r>
        <w:rPr>
          <w:rFonts w:ascii="宋体" w:hAnsi="宋体" w:cs="宋体"/>
          <w:sz w:val="28"/>
          <w:szCs w:val="28"/>
        </w:rPr>
        <w:t>3.</w:t>
      </w:r>
      <w:r>
        <w:rPr>
          <w:rFonts w:hint="eastAsia" w:ascii="宋体" w:hAnsi="宋体" w:cs="宋体"/>
          <w:sz w:val="28"/>
          <w:szCs w:val="28"/>
        </w:rPr>
        <w:t>付款方式：</w:t>
      </w:r>
    </w:p>
    <w:p>
      <w:pPr>
        <w:spacing w:line="360" w:lineRule="auto"/>
        <w:ind w:firstLine="548" w:firstLineChars="196"/>
        <w:rPr>
          <w:rFonts w:ascii="宋体" w:hAnsi="宋体" w:cs="宋体"/>
          <w:sz w:val="28"/>
          <w:szCs w:val="28"/>
        </w:rPr>
      </w:pPr>
      <w:r>
        <w:rPr>
          <w:rFonts w:hint="eastAsia" w:ascii="宋体" w:hAnsi="宋体" w:cs="宋体"/>
          <w:sz w:val="28"/>
          <w:szCs w:val="28"/>
        </w:rPr>
        <w:t>针对国内供应货物，中标单位所供设备（或软件、服务）进场安装调试或服务工作完毕，经验收、检测合格后，提供全额税务发票，凭最终签字和盖章的验收合格报告，支付至合同价的95%，余5%作质保金，质保期满后并经有关单位确认无质量问题后，一次性支付完毕。具体内容以最终签署的合同约定为准。</w:t>
      </w:r>
    </w:p>
    <w:p>
      <w:pPr>
        <w:spacing w:line="360" w:lineRule="auto"/>
        <w:ind w:firstLine="548" w:firstLineChars="196"/>
        <w:rPr>
          <w:rFonts w:ascii="宋体" w:hAnsi="宋体" w:cs="宋体"/>
          <w:sz w:val="28"/>
          <w:szCs w:val="28"/>
        </w:rPr>
      </w:pPr>
      <w:r>
        <w:rPr>
          <w:rFonts w:hint="eastAsia" w:ascii="宋体" w:hAnsi="宋体" w:cs="宋体"/>
          <w:sz w:val="28"/>
          <w:szCs w:val="28"/>
        </w:rPr>
        <w:t>针对国外供应货物（进口货物），由外贸公司开具全额发票，外贸合同中采用100%信用证，90%见单即付，10%凭最终用户方签字和盖章的验收报告支付。</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资料费：</w:t>
      </w:r>
      <w:r>
        <w:rPr>
          <w:rFonts w:ascii="宋体" w:hAnsi="宋体" w:cs="宋体"/>
          <w:sz w:val="28"/>
          <w:szCs w:val="28"/>
        </w:rPr>
        <w:t>300</w:t>
      </w:r>
      <w:r>
        <w:rPr>
          <w:rFonts w:hint="eastAsia" w:ascii="宋体" w:hAnsi="宋体" w:cs="宋体"/>
          <w:sz w:val="28"/>
          <w:szCs w:val="28"/>
        </w:rPr>
        <w:t>元</w:t>
      </w:r>
      <w:r>
        <w:rPr>
          <w:rFonts w:ascii="宋体" w:hAnsi="宋体" w:cs="宋体"/>
          <w:sz w:val="28"/>
          <w:szCs w:val="28"/>
        </w:rPr>
        <w:t>/</w:t>
      </w:r>
      <w:r>
        <w:rPr>
          <w:rFonts w:hint="eastAsia" w:ascii="宋体" w:hAnsi="宋体" w:cs="宋体"/>
          <w:sz w:val="28"/>
          <w:szCs w:val="28"/>
        </w:rPr>
        <w:t>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）我校不接收现金或支付宝等方式交费。各投标人务必通过单位银行基本账户提前将资料费汇至我校以下账号：户名：南京信息工程大学；账号：</w:t>
      </w:r>
      <w:r>
        <w:rPr>
          <w:rFonts w:ascii="宋体" w:hAnsi="宋体" w:cs="宋体"/>
          <w:sz w:val="28"/>
          <w:szCs w:val="28"/>
        </w:rPr>
        <w:t>10115401040000228</w:t>
      </w:r>
      <w:r>
        <w:rPr>
          <w:rFonts w:hint="eastAsia" w:ascii="宋体" w:hAnsi="宋体" w:cs="宋体"/>
          <w:sz w:val="28"/>
          <w:szCs w:val="28"/>
        </w:rPr>
        <w:t>；开户银行：中国农业银行南京盘城支行。请各投标人务必在转账留言栏备注填写</w:t>
      </w:r>
      <w:r>
        <w:rPr>
          <w:rFonts w:hint="eastAsia" w:ascii="宋体" w:hAnsi="宋体" w:cs="宋体"/>
          <w:b/>
          <w:sz w:val="28"/>
          <w:szCs w:val="28"/>
        </w:rPr>
        <w:t>“</w:t>
      </w:r>
      <w:r>
        <w:rPr>
          <w:rFonts w:ascii="宋体" w:hAnsi="宋体" w:cs="宋体"/>
          <w:b/>
          <w:sz w:val="28"/>
          <w:szCs w:val="28"/>
        </w:rPr>
        <w:t>SBC20200</w:t>
      </w:r>
      <w:r>
        <w:rPr>
          <w:rFonts w:hint="eastAsia" w:ascii="宋体" w:hAnsi="宋体" w:cs="宋体"/>
          <w:b/>
          <w:sz w:val="28"/>
          <w:szCs w:val="28"/>
        </w:rPr>
        <w:t>25资料费”</w:t>
      </w:r>
      <w:r>
        <w:rPr>
          <w:rFonts w:hint="eastAsia" w:ascii="宋体" w:hAnsi="宋体" w:cs="宋体"/>
          <w:sz w:val="28"/>
          <w:szCs w:val="28"/>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hint="eastAsia" w:ascii="宋体" w:hAnsi="宋体" w:cs="宋体"/>
          <w:b/>
          <w:bCs/>
          <w:sz w:val="28"/>
          <w:szCs w:val="28"/>
        </w:rPr>
        <w:t>我校提供电子普通发票，招标科定期到财务结算中心对账（时间约半个月）。请投标单位在邮件报名时提供单位纳税人识别号，并确保联系人手机号及邮箱状态正常，以便接收电子发票信息。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履约保证金（或投标保证金）：</w:t>
      </w:r>
      <w:r>
        <w:rPr>
          <w:rFonts w:hint="eastAsia" w:ascii="宋体" w:hAnsi="宋体" w:cs="宋体"/>
          <w:sz w:val="28"/>
          <w:szCs w:val="28"/>
          <w:u w:val="single"/>
        </w:rPr>
        <w:t>5</w:t>
      </w:r>
      <w:r>
        <w:rPr>
          <w:rFonts w:ascii="宋体" w:hAnsi="宋体" w:cs="宋体"/>
          <w:sz w:val="28"/>
          <w:szCs w:val="28"/>
          <w:u w:val="single"/>
        </w:rPr>
        <w:t>000</w:t>
      </w:r>
      <w:r>
        <w:rPr>
          <w:rFonts w:hint="eastAsia" w:ascii="宋体" w:hAnsi="宋体" w:cs="宋体"/>
          <w:sz w:val="28"/>
          <w:szCs w:val="28"/>
          <w:u w:val="single"/>
        </w:rPr>
        <w:t>元</w:t>
      </w:r>
      <w:r>
        <w:rPr>
          <w:rFonts w:hint="eastAsia" w:ascii="宋体" w:hAnsi="宋体" w:cs="宋体"/>
          <w:sz w:val="28"/>
          <w:szCs w:val="28"/>
        </w:rPr>
        <w:t>整。</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财务处招标科领取中标通知书后再与采购单位签订供货和服务合同。5</w:t>
      </w:r>
      <w:r>
        <w:rPr>
          <w:rFonts w:ascii="宋体" w:hAnsi="宋体" w:cs="宋体"/>
          <w:sz w:val="28"/>
          <w:szCs w:val="28"/>
        </w:rPr>
        <w:t>000</w:t>
      </w:r>
      <w:r>
        <w:rPr>
          <w:rFonts w:hint="eastAsia" w:ascii="宋体" w:hAnsi="宋体" w:cs="宋体"/>
          <w:sz w:val="28"/>
          <w:szCs w:val="28"/>
        </w:rPr>
        <w:t>元履约保证金交款账号同</w:t>
      </w:r>
      <w:r>
        <w:rPr>
          <w:rFonts w:ascii="宋体" w:hAnsi="宋体" w:cs="宋体"/>
          <w:sz w:val="28"/>
          <w:szCs w:val="28"/>
        </w:rPr>
        <w:t>300</w:t>
      </w:r>
      <w:r>
        <w:rPr>
          <w:rFonts w:hint="eastAsia" w:ascii="宋体" w:hAnsi="宋体" w:cs="宋体"/>
          <w:sz w:val="28"/>
          <w:szCs w:val="28"/>
        </w:rPr>
        <w:t>元资料费。</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）履约保证金交退咨询：财务处结算中心（体育馆北面，南气宾馆东侧的大学生创业中心</w:t>
      </w:r>
      <w:r>
        <w:rPr>
          <w:rFonts w:ascii="宋体" w:hAnsi="宋体" w:cs="宋体"/>
          <w:sz w:val="28"/>
          <w:szCs w:val="28"/>
        </w:rPr>
        <w:t>3</w:t>
      </w:r>
      <w:r>
        <w:rPr>
          <w:rFonts w:hint="eastAsia" w:ascii="宋体" w:hAnsi="宋体" w:cs="宋体"/>
          <w:sz w:val="28"/>
          <w:szCs w:val="28"/>
        </w:rPr>
        <w:t>号楼二楼201）。</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）如中标单位有下列情况之一，不予退还履约保证金，我校将其列入招投标诚信“黑名单”，</w:t>
      </w:r>
      <w:r>
        <w:rPr>
          <w:rFonts w:ascii="宋体" w:hAnsi="宋体" w:cs="宋体"/>
          <w:sz w:val="28"/>
          <w:szCs w:val="28"/>
        </w:rPr>
        <w:t>3</w:t>
      </w:r>
      <w:r>
        <w:rPr>
          <w:rFonts w:hint="eastAsia" w:ascii="宋体" w:hAnsi="宋体" w:cs="宋体"/>
          <w:sz w:val="28"/>
          <w:szCs w:val="28"/>
        </w:rPr>
        <w:t>年内不得到我校从事任何投标活动。</w:t>
      </w:r>
    </w:p>
    <w:p>
      <w:pPr>
        <w:spacing w:line="360" w:lineRule="auto"/>
        <w:ind w:firstLine="548" w:firstLineChars="196"/>
        <w:rPr>
          <w:rFonts w:ascii="宋体" w:cs="宋体"/>
          <w:sz w:val="28"/>
          <w:szCs w:val="28"/>
        </w:rPr>
      </w:pPr>
      <w:r>
        <w:rPr>
          <w:rFonts w:ascii="宋体" w:hAnsi="宋体" w:cs="宋体"/>
          <w:sz w:val="28"/>
          <w:szCs w:val="28"/>
        </w:rPr>
        <w:t>a.</w:t>
      </w:r>
      <w:r>
        <w:rPr>
          <w:rFonts w:hint="eastAsia" w:ascii="宋体" w:hAnsi="宋体" w:cs="宋体"/>
          <w:sz w:val="28"/>
          <w:szCs w:val="28"/>
        </w:rPr>
        <w:t>中标单位未能按学校通知，在规定时间内签署合同；或签署合同后未能履约、单方撕毁合同等；</w:t>
      </w:r>
    </w:p>
    <w:p>
      <w:pPr>
        <w:spacing w:line="360" w:lineRule="auto"/>
        <w:ind w:firstLine="548" w:firstLineChars="196"/>
        <w:rPr>
          <w:rFonts w:ascii="宋体" w:cs="宋体"/>
          <w:sz w:val="28"/>
          <w:szCs w:val="28"/>
        </w:rPr>
      </w:pPr>
      <w:r>
        <w:rPr>
          <w:rFonts w:ascii="宋体" w:hAnsi="宋体" w:cs="宋体"/>
          <w:sz w:val="28"/>
          <w:szCs w:val="28"/>
        </w:rPr>
        <w:t>b.</w:t>
      </w:r>
      <w:r>
        <w:rPr>
          <w:rFonts w:hint="eastAsia" w:ascii="宋体" w:hAnsi="宋体" w:cs="宋体"/>
          <w:sz w:val="28"/>
          <w:szCs w:val="28"/>
        </w:rPr>
        <w:t>中标单位在投标过程中存在串通投标等违规或舞弊行为；或中标单位借用其他公司相关资质的；</w:t>
      </w:r>
    </w:p>
    <w:p>
      <w:pPr>
        <w:spacing w:line="360" w:lineRule="auto"/>
        <w:ind w:firstLine="548" w:firstLineChars="196"/>
        <w:rPr>
          <w:rFonts w:ascii="宋体" w:cs="宋体"/>
          <w:sz w:val="28"/>
          <w:szCs w:val="28"/>
        </w:rPr>
      </w:pPr>
      <w:r>
        <w:rPr>
          <w:rFonts w:ascii="宋体" w:hAnsi="宋体" w:cs="宋体"/>
          <w:sz w:val="28"/>
          <w:szCs w:val="28"/>
        </w:rPr>
        <w:t>c.</w:t>
      </w:r>
      <w:r>
        <w:rPr>
          <w:rFonts w:hint="eastAsia" w:ascii="宋体" w:hAnsi="宋体" w:cs="宋体"/>
          <w:sz w:val="28"/>
          <w:szCs w:val="28"/>
        </w:rPr>
        <w:t>出现其他不予退还履约保证金情形的。</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验收：按学校验收规定执行，项目合同是验收的主要依据。</w:t>
      </w:r>
    </w:p>
    <w:p>
      <w:pPr>
        <w:widowControl/>
        <w:spacing w:line="360" w:lineRule="auto"/>
        <w:ind w:firstLine="560" w:firstLineChars="200"/>
        <w:textAlignment w:val="center"/>
        <w:rPr>
          <w:rFonts w:ascii="宋体" w:hAnsi="宋体" w:cs="宋体"/>
          <w:sz w:val="28"/>
          <w:szCs w:val="28"/>
        </w:rPr>
      </w:pPr>
      <w:r>
        <w:rPr>
          <w:rFonts w:ascii="宋体" w:hAnsi="宋体" w:cs="宋体"/>
          <w:sz w:val="28"/>
          <w:szCs w:val="28"/>
        </w:rPr>
        <w:t>7.</w:t>
      </w:r>
      <w:r>
        <w:rPr>
          <w:rFonts w:hint="eastAsia" w:ascii="宋体" w:hAnsi="宋体" w:cs="宋体"/>
          <w:sz w:val="28"/>
          <w:szCs w:val="28"/>
        </w:rPr>
        <w:t>质保：参照附件4服务要求</w:t>
      </w:r>
    </w:p>
    <w:p>
      <w:pPr>
        <w:spacing w:before="312" w:beforeLines="100" w:after="312" w:afterLines="100" w:line="360" w:lineRule="auto"/>
        <w:jc w:val="center"/>
        <w:rPr>
          <w:rFonts w:ascii="黑体" w:hAnsi="黑体" w:eastAsia="黑体"/>
          <w:sz w:val="28"/>
          <w:szCs w:val="28"/>
        </w:rPr>
      </w:pPr>
      <w:bookmarkStart w:id="7" w:name="_Hlk9866833"/>
      <w:r>
        <w:rPr>
          <w:rFonts w:hint="eastAsia" w:ascii="黑体" w:hAnsi="黑体" w:eastAsia="黑体"/>
          <w:sz w:val="28"/>
          <w:szCs w:val="28"/>
        </w:rPr>
        <w:t>八、日程安排和联系方式</w:t>
      </w:r>
    </w:p>
    <w:p>
      <w:pPr>
        <w:spacing w:line="36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报名时间：招标信息发布后。</w:t>
      </w:r>
    </w:p>
    <w:p>
      <w:pPr>
        <w:spacing w:line="360" w:lineRule="auto"/>
        <w:ind w:firstLine="560" w:firstLineChars="200"/>
        <w:rPr>
          <w:rFonts w:ascii="宋体" w:cs="宋体"/>
          <w:sz w:val="28"/>
          <w:szCs w:val="28"/>
        </w:rPr>
      </w:pPr>
      <w:r>
        <w:rPr>
          <w:rFonts w:ascii="宋体" w:hAnsi="宋体"/>
          <w:sz w:val="28"/>
          <w:szCs w:val="28"/>
        </w:rPr>
        <w:t>2.</w:t>
      </w:r>
      <w:r>
        <w:rPr>
          <w:rFonts w:hint="eastAsia" w:ascii="宋体" w:hAnsi="宋体"/>
          <w:sz w:val="28"/>
          <w:szCs w:val="28"/>
        </w:rPr>
        <w:t>领取招标文件：</w:t>
      </w:r>
      <w:r>
        <w:rPr>
          <w:rFonts w:hint="eastAsia" w:ascii="宋体" w:hAnsi="宋体"/>
          <w:sz w:val="28"/>
          <w:szCs w:val="28"/>
          <w:u w:val="single"/>
        </w:rPr>
        <w:t>自行下载</w:t>
      </w:r>
      <w:r>
        <w:rPr>
          <w:rFonts w:hint="eastAsia" w:ascii="宋体" w:hAnsi="宋体" w:cs="宋体"/>
          <w:kern w:val="0"/>
          <w:sz w:val="28"/>
          <w:szCs w:val="28"/>
        </w:rPr>
        <w:t>。</w:t>
      </w:r>
    </w:p>
    <w:p>
      <w:pPr>
        <w:spacing w:line="36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 xml:space="preserve">答疑时间：          </w:t>
      </w:r>
    </w:p>
    <w:p>
      <w:pPr>
        <w:spacing w:line="360" w:lineRule="auto"/>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）投标人如有疑问，请在</w:t>
      </w:r>
      <w:r>
        <w:rPr>
          <w:rFonts w:ascii="宋体" w:hAnsi="宋体"/>
          <w:b/>
          <w:sz w:val="28"/>
          <w:szCs w:val="28"/>
          <w:u w:val="single"/>
        </w:rPr>
        <w:t>2020</w:t>
      </w:r>
      <w:r>
        <w:rPr>
          <w:rFonts w:hint="eastAsia" w:ascii="宋体" w:hAnsi="宋体"/>
          <w:b/>
          <w:sz w:val="28"/>
          <w:szCs w:val="28"/>
          <w:u w:val="single"/>
        </w:rPr>
        <w:t>年06月</w:t>
      </w:r>
      <w:r>
        <w:rPr>
          <w:rFonts w:hint="eastAsia" w:ascii="宋体" w:hAnsi="宋体"/>
          <w:b/>
          <w:sz w:val="28"/>
          <w:szCs w:val="28"/>
          <w:u w:val="single"/>
          <w:lang w:val="en-US" w:eastAsia="zh-CN"/>
        </w:rPr>
        <w:t>21</w:t>
      </w:r>
      <w:r>
        <w:rPr>
          <w:rFonts w:hint="eastAsia" w:ascii="宋体" w:hAnsi="宋体"/>
          <w:b/>
          <w:sz w:val="28"/>
          <w:szCs w:val="28"/>
          <w:u w:val="single"/>
        </w:rPr>
        <w:t>日</w:t>
      </w:r>
      <w:r>
        <w:rPr>
          <w:rFonts w:ascii="宋体" w:hAnsi="宋体"/>
          <w:b/>
          <w:sz w:val="28"/>
          <w:szCs w:val="28"/>
          <w:u w:val="single"/>
        </w:rPr>
        <w:t>11</w:t>
      </w:r>
      <w:r>
        <w:rPr>
          <w:rFonts w:hint="eastAsia" w:ascii="宋体" w:hAnsi="宋体"/>
          <w:b/>
          <w:sz w:val="28"/>
          <w:szCs w:val="28"/>
          <w:u w:val="single"/>
        </w:rPr>
        <w:t>：</w:t>
      </w:r>
      <w:r>
        <w:rPr>
          <w:rFonts w:ascii="宋体" w:hAnsi="宋体"/>
          <w:b/>
          <w:sz w:val="28"/>
          <w:szCs w:val="28"/>
          <w:u w:val="single"/>
        </w:rPr>
        <w:t>3</w:t>
      </w:r>
      <w:r>
        <w:fldChar w:fldCharType="begin"/>
      </w:r>
      <w:r>
        <w:instrText xml:space="preserve"> HYPERLINK "mailto:30前将问题一律以word格式或txt格式发至89523765@qq.com" </w:instrText>
      </w:r>
      <w:r>
        <w:fldChar w:fldCharType="separate"/>
      </w:r>
      <w:r>
        <w:rPr>
          <w:rFonts w:ascii="宋体"/>
          <w:b/>
          <w:sz w:val="28"/>
          <w:szCs w:val="28"/>
          <w:u w:val="single"/>
        </w:rPr>
        <w:t>0</w:t>
      </w:r>
      <w:r>
        <w:rPr>
          <w:rFonts w:hint="eastAsia" w:ascii="宋体" w:hAnsi="宋体"/>
          <w:sz w:val="28"/>
          <w:szCs w:val="28"/>
        </w:rPr>
        <w:t>前将问题以</w:t>
      </w:r>
      <w:r>
        <w:rPr>
          <w:rFonts w:ascii="宋体" w:hAnsi="宋体"/>
          <w:sz w:val="28"/>
          <w:szCs w:val="28"/>
        </w:rPr>
        <w:t>word</w:t>
      </w:r>
      <w:r>
        <w:rPr>
          <w:rFonts w:hint="eastAsia" w:ascii="宋体" w:hAnsi="宋体"/>
          <w:sz w:val="28"/>
          <w:szCs w:val="28"/>
        </w:rPr>
        <w:t>格式或</w:t>
      </w:r>
      <w:r>
        <w:rPr>
          <w:rFonts w:ascii="宋体" w:hAnsi="宋体"/>
          <w:sz w:val="28"/>
          <w:szCs w:val="28"/>
        </w:rPr>
        <w:t>txt</w:t>
      </w:r>
      <w:r>
        <w:rPr>
          <w:rFonts w:hint="eastAsia" w:ascii="宋体" w:hAnsi="宋体"/>
          <w:sz w:val="28"/>
          <w:szCs w:val="28"/>
        </w:rPr>
        <w:t>格式发至</w:t>
      </w:r>
      <w:r>
        <w:rPr>
          <w:rFonts w:ascii="宋体" w:hAnsi="宋体"/>
          <w:sz w:val="28"/>
          <w:szCs w:val="28"/>
        </w:rPr>
        <w:t>2483567991@qq.com</w:t>
      </w:r>
      <w:r>
        <w:rPr>
          <w:rFonts w:ascii="宋体" w:hAnsi="宋体"/>
          <w:sz w:val="28"/>
          <w:szCs w:val="28"/>
        </w:rPr>
        <w:fldChar w:fldCharType="end"/>
      </w:r>
      <w:r>
        <w:rPr>
          <w:rFonts w:hint="eastAsia" w:ascii="宋体" w:hAnsi="宋体"/>
          <w:sz w:val="28"/>
          <w:szCs w:val="28"/>
        </w:rPr>
        <w:t>（质疑函请勿以</w:t>
      </w:r>
      <w:r>
        <w:rPr>
          <w:rFonts w:ascii="宋体" w:hAnsi="宋体"/>
          <w:sz w:val="28"/>
          <w:szCs w:val="28"/>
        </w:rPr>
        <w:t>JPG</w:t>
      </w:r>
      <w:r>
        <w:rPr>
          <w:rFonts w:hint="eastAsia" w:ascii="宋体" w:hAnsi="宋体"/>
          <w:sz w:val="28"/>
          <w:szCs w:val="28"/>
        </w:rPr>
        <w:t>或</w:t>
      </w:r>
      <w:r>
        <w:rPr>
          <w:rFonts w:ascii="宋体" w:hAnsi="宋体"/>
          <w:sz w:val="28"/>
          <w:szCs w:val="28"/>
        </w:rPr>
        <w:t>PDF</w:t>
      </w:r>
      <w:r>
        <w:rPr>
          <w:rFonts w:hint="eastAsia" w:ascii="宋体" w:hAnsi="宋体"/>
          <w:sz w:val="28"/>
          <w:szCs w:val="28"/>
        </w:rPr>
        <w:t>格式，对</w:t>
      </w:r>
      <w:r>
        <w:rPr>
          <w:rFonts w:ascii="宋体" w:hAnsi="宋体"/>
          <w:sz w:val="28"/>
          <w:szCs w:val="28"/>
        </w:rPr>
        <w:t>JPG</w:t>
      </w:r>
      <w:r>
        <w:rPr>
          <w:rFonts w:hint="eastAsia" w:ascii="宋体" w:hAnsi="宋体"/>
          <w:sz w:val="28"/>
          <w:szCs w:val="28"/>
        </w:rPr>
        <w:t>和</w:t>
      </w:r>
      <w:r>
        <w:rPr>
          <w:rFonts w:ascii="宋体" w:hAnsi="宋体"/>
          <w:sz w:val="28"/>
          <w:szCs w:val="28"/>
        </w:rPr>
        <w:t>PDF</w:t>
      </w:r>
      <w:r>
        <w:rPr>
          <w:rFonts w:hint="eastAsia" w:ascii="宋体" w:hAnsi="宋体"/>
          <w:sz w:val="28"/>
          <w:szCs w:val="28"/>
        </w:rPr>
        <w:t>格式的附件一律删除，不予采纳，敬请谅解）。</w:t>
      </w:r>
    </w:p>
    <w:p>
      <w:pPr>
        <w:spacing w:line="360" w:lineRule="auto"/>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）我校项目归口管理部门将通过财务处招标科向各投标人统一进行书面（或电子版）答疑回复。</w:t>
      </w:r>
    </w:p>
    <w:p>
      <w:pPr>
        <w:widowControl/>
        <w:snapToGrid w:val="0"/>
        <w:spacing w:line="360" w:lineRule="auto"/>
        <w:ind w:firstLine="548" w:firstLineChars="196"/>
        <w:rPr>
          <w:rFonts w:ascii="黑体" w:hAnsi="黑体" w:eastAsia="黑体"/>
          <w:i/>
          <w:sz w:val="28"/>
          <w:szCs w:val="28"/>
        </w:rPr>
      </w:pPr>
      <w:r>
        <w:rPr>
          <w:rFonts w:hint="eastAsia" w:ascii="宋体" w:hAnsi="宋体"/>
          <w:sz w:val="28"/>
          <w:szCs w:val="28"/>
        </w:rPr>
        <w:t>4.投标文件</w:t>
      </w:r>
    </w:p>
    <w:p>
      <w:pPr>
        <w:widowControl/>
        <w:spacing w:line="360" w:lineRule="auto"/>
        <w:ind w:firstLine="560" w:firstLineChars="200"/>
        <w:rPr>
          <w:rFonts w:ascii="宋体" w:hAnsi="宋体"/>
          <w:sz w:val="28"/>
          <w:szCs w:val="28"/>
        </w:rPr>
      </w:pPr>
      <w:r>
        <w:rPr>
          <w:rFonts w:hint="eastAsia" w:ascii="宋体" w:hAnsi="宋体"/>
          <w:sz w:val="28"/>
          <w:szCs w:val="28"/>
        </w:rPr>
        <w:t>（1）投标送达方式：</w:t>
      </w:r>
      <w:r>
        <w:rPr>
          <w:rFonts w:hint="eastAsia" w:ascii="宋体" w:hAnsi="宋体"/>
          <w:b/>
          <w:sz w:val="28"/>
          <w:szCs w:val="28"/>
        </w:rPr>
        <w:t>只接受以邮寄方式送达，并请务必用顺丰快递</w:t>
      </w:r>
      <w:r>
        <w:rPr>
          <w:rFonts w:hint="eastAsia" w:ascii="宋体" w:hAnsi="宋体"/>
          <w:sz w:val="28"/>
          <w:szCs w:val="28"/>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sz w:val="28"/>
          <w:szCs w:val="28"/>
        </w:rPr>
        <w:t>（若后期有调整，会将调整信息发送到各投标单位报名邮箱，请各投标单位在投标前密切关注报名邮箱）</w:t>
      </w:r>
    </w:p>
    <w:p>
      <w:pPr>
        <w:widowControl/>
        <w:spacing w:line="360" w:lineRule="auto"/>
        <w:ind w:firstLine="560" w:firstLineChars="200"/>
        <w:rPr>
          <w:rFonts w:ascii="宋体" w:hAnsi="宋体"/>
          <w:sz w:val="28"/>
          <w:szCs w:val="28"/>
        </w:rPr>
      </w:pPr>
      <w:r>
        <w:rPr>
          <w:rFonts w:hint="eastAsia" w:ascii="宋体" w:hAnsi="宋体"/>
          <w:sz w:val="28"/>
          <w:szCs w:val="28"/>
        </w:rPr>
        <w:t>（2）投标截止时间：2020年</w:t>
      </w:r>
      <w:r>
        <w:rPr>
          <w:rFonts w:hint="eastAsia" w:ascii="宋体" w:hAnsi="宋体"/>
          <w:sz w:val="28"/>
          <w:szCs w:val="28"/>
          <w:lang w:val="en-US" w:eastAsia="zh-CN"/>
        </w:rPr>
        <w:t>07</w:t>
      </w:r>
      <w:r>
        <w:rPr>
          <w:rFonts w:hint="eastAsia" w:ascii="宋体" w:hAnsi="宋体"/>
          <w:sz w:val="28"/>
          <w:szCs w:val="28"/>
        </w:rPr>
        <w:t>月</w:t>
      </w:r>
      <w:r>
        <w:rPr>
          <w:rFonts w:hint="eastAsia" w:ascii="宋体" w:hAnsi="宋体"/>
          <w:sz w:val="28"/>
          <w:szCs w:val="28"/>
          <w:lang w:val="en-US" w:eastAsia="zh-CN"/>
        </w:rPr>
        <w:t>05</w:t>
      </w:r>
      <w:r>
        <w:rPr>
          <w:rFonts w:hint="eastAsia" w:ascii="宋体" w:hAnsi="宋体"/>
          <w:sz w:val="28"/>
          <w:szCs w:val="28"/>
        </w:rPr>
        <w:t>日</w:t>
      </w:r>
      <w:r>
        <w:rPr>
          <w:rFonts w:hint="eastAsia" w:ascii="宋体" w:hAnsi="宋体"/>
          <w:sz w:val="28"/>
          <w:szCs w:val="28"/>
          <w:lang w:val="en-US" w:eastAsia="zh-CN"/>
        </w:rPr>
        <w:t>13</w:t>
      </w:r>
      <w:r>
        <w:rPr>
          <w:rFonts w:hint="eastAsia" w:ascii="宋体" w:hAnsi="宋体"/>
          <w:sz w:val="28"/>
          <w:szCs w:val="28"/>
        </w:rPr>
        <w:t>：</w:t>
      </w:r>
      <w:r>
        <w:rPr>
          <w:rFonts w:hint="eastAsia" w:ascii="宋体" w:hAnsi="宋体"/>
          <w:sz w:val="28"/>
          <w:szCs w:val="28"/>
          <w:lang w:val="en-US" w:eastAsia="zh-CN"/>
        </w:rPr>
        <w:t>3</w:t>
      </w:r>
      <w:r>
        <w:rPr>
          <w:rFonts w:hint="eastAsia" w:ascii="宋体" w:hAnsi="宋体"/>
          <w:sz w:val="28"/>
          <w:szCs w:val="28"/>
        </w:rPr>
        <w:t>0。</w:t>
      </w:r>
      <w:bookmarkStart w:id="8" w:name="_Hlk32349437"/>
    </w:p>
    <w:bookmarkEnd w:id="8"/>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（3）邮寄送达地点：</w:t>
      </w:r>
      <w:r>
        <w:rPr>
          <w:rFonts w:hint="eastAsia" w:ascii="宋体" w:hAnsi="宋体" w:cs="宋体"/>
          <w:kern w:val="0"/>
          <w:sz w:val="28"/>
          <w:szCs w:val="28"/>
        </w:rPr>
        <w:t>南京市浦口区宁六路219号</w:t>
      </w:r>
      <w:r>
        <w:rPr>
          <w:rFonts w:ascii="宋体" w:hAnsi="宋体" w:cs="宋体"/>
          <w:kern w:val="0"/>
          <w:sz w:val="28"/>
          <w:szCs w:val="28"/>
        </w:rPr>
        <w:t>南京信息工程大学</w:t>
      </w:r>
      <w:r>
        <w:rPr>
          <w:rFonts w:hint="eastAsia" w:ascii="宋体" w:hAnsi="宋体"/>
          <w:sz w:val="28"/>
          <w:szCs w:val="28"/>
        </w:rPr>
        <w:t>东苑大学生创业中心3号楼（体育馆北面三层小楼）210室</w:t>
      </w:r>
      <w:r>
        <w:rPr>
          <w:rFonts w:hint="eastAsia" w:ascii="宋体" w:hAnsi="宋体" w:cs="宋体"/>
          <w:kern w:val="0"/>
          <w:sz w:val="28"/>
          <w:szCs w:val="28"/>
        </w:rPr>
        <w:t>财务处招标科。联系人：马老师、罗老师、方老师；联系电话：025-58731441。</w:t>
      </w:r>
    </w:p>
    <w:p>
      <w:pPr>
        <w:snapToGrid w:val="0"/>
        <w:spacing w:line="360" w:lineRule="auto"/>
        <w:ind w:firstLine="560" w:firstLineChars="200"/>
        <w:rPr>
          <w:rFonts w:ascii="宋体" w:hAnsi="宋体"/>
          <w:sz w:val="28"/>
          <w:szCs w:val="28"/>
        </w:rPr>
      </w:pPr>
      <w:r>
        <w:rPr>
          <w:rFonts w:hint="eastAsia" w:ascii="宋体" w:hAnsi="宋体"/>
          <w:sz w:val="28"/>
          <w:szCs w:val="28"/>
        </w:rPr>
        <w:t>5.开标、唱标和评标</w:t>
      </w:r>
    </w:p>
    <w:p>
      <w:pPr>
        <w:widowControl/>
        <w:spacing w:line="360" w:lineRule="auto"/>
        <w:ind w:firstLine="560" w:firstLineChars="200"/>
        <w:rPr>
          <w:rFonts w:ascii="宋体" w:hAnsi="宋体"/>
          <w:sz w:val="28"/>
          <w:szCs w:val="28"/>
        </w:rPr>
      </w:pPr>
      <w:r>
        <w:rPr>
          <w:rFonts w:hint="eastAsia" w:ascii="宋体" w:hAnsi="宋体"/>
          <w:sz w:val="28"/>
          <w:szCs w:val="28"/>
        </w:rPr>
        <w:t>（1）开标、唱标：2020年</w:t>
      </w:r>
      <w:r>
        <w:rPr>
          <w:rFonts w:hint="eastAsia" w:ascii="宋体" w:hAnsi="宋体"/>
          <w:sz w:val="28"/>
          <w:szCs w:val="28"/>
          <w:lang w:val="en-US" w:eastAsia="zh-CN"/>
        </w:rPr>
        <w:t>07</w:t>
      </w:r>
      <w:r>
        <w:rPr>
          <w:rFonts w:hint="eastAsia" w:ascii="宋体" w:hAnsi="宋体"/>
          <w:sz w:val="28"/>
          <w:szCs w:val="28"/>
        </w:rPr>
        <w:t>月</w:t>
      </w:r>
      <w:r>
        <w:rPr>
          <w:rFonts w:hint="eastAsia" w:ascii="宋体" w:hAnsi="宋体"/>
          <w:sz w:val="28"/>
          <w:szCs w:val="28"/>
          <w:lang w:val="en-US" w:eastAsia="zh-CN"/>
        </w:rPr>
        <w:t>05</w:t>
      </w:r>
      <w:r>
        <w:rPr>
          <w:rFonts w:hint="eastAsia" w:ascii="宋体" w:hAnsi="宋体"/>
          <w:sz w:val="28"/>
          <w:szCs w:val="28"/>
        </w:rPr>
        <w:t>日</w:t>
      </w:r>
      <w:r>
        <w:rPr>
          <w:rFonts w:hint="eastAsia" w:ascii="宋体" w:hAnsi="宋体"/>
          <w:sz w:val="28"/>
          <w:szCs w:val="28"/>
          <w:lang w:val="en-US" w:eastAsia="zh-CN"/>
        </w:rPr>
        <w:t>13</w:t>
      </w:r>
      <w:r>
        <w:rPr>
          <w:rFonts w:hint="eastAsia" w:ascii="宋体" w:hAnsi="宋体"/>
          <w:sz w:val="28"/>
          <w:szCs w:val="28"/>
        </w:rPr>
        <w:t>：</w:t>
      </w:r>
      <w:r>
        <w:rPr>
          <w:rFonts w:hint="eastAsia" w:ascii="宋体" w:hAnsi="宋体"/>
          <w:sz w:val="28"/>
          <w:szCs w:val="28"/>
          <w:lang w:val="en-US" w:eastAsia="zh-CN"/>
        </w:rPr>
        <w:t>3</w:t>
      </w:r>
      <w:r>
        <w:rPr>
          <w:rFonts w:hint="eastAsia" w:ascii="宋体" w:hAnsi="宋体"/>
          <w:sz w:val="28"/>
          <w:szCs w:val="28"/>
        </w:rPr>
        <w:t>0；(不安排公开开标、唱标，由财务处招标科工作人员在我校纪检监察部门监督见证下进行，开标、唱标工作全程视频监控并录像)。</w:t>
      </w:r>
    </w:p>
    <w:p>
      <w:pPr>
        <w:snapToGrid w:val="0"/>
        <w:spacing w:line="360" w:lineRule="auto"/>
        <w:ind w:firstLine="560" w:firstLineChars="200"/>
        <w:rPr>
          <w:rFonts w:ascii="宋体" w:hAnsi="宋体"/>
          <w:sz w:val="28"/>
          <w:szCs w:val="28"/>
        </w:rPr>
      </w:pPr>
      <w:r>
        <w:rPr>
          <w:rFonts w:hint="eastAsia" w:ascii="宋体" w:hAnsi="宋体"/>
          <w:sz w:val="28"/>
          <w:szCs w:val="28"/>
        </w:rPr>
        <w:t>（2）唱标和开标地点：南京信息工程大学东苑大学生创业中心</w:t>
      </w:r>
      <w:r>
        <w:rPr>
          <w:rFonts w:ascii="宋体" w:hAnsi="宋体"/>
          <w:sz w:val="28"/>
          <w:szCs w:val="28"/>
        </w:rPr>
        <w:t>3</w:t>
      </w:r>
      <w:r>
        <w:rPr>
          <w:rFonts w:hint="eastAsia" w:ascii="宋体" w:hAnsi="宋体"/>
          <w:sz w:val="28"/>
          <w:szCs w:val="28"/>
        </w:rPr>
        <w:t>号楼（体育馆北面三层小楼）</w:t>
      </w:r>
      <w:r>
        <w:rPr>
          <w:rFonts w:ascii="宋体" w:hAnsi="宋体"/>
          <w:sz w:val="28"/>
          <w:szCs w:val="28"/>
        </w:rPr>
        <w:t>210</w:t>
      </w:r>
      <w:r>
        <w:rPr>
          <w:rFonts w:hint="eastAsia" w:ascii="宋体" w:hAnsi="宋体"/>
          <w:sz w:val="28"/>
          <w:szCs w:val="28"/>
        </w:rPr>
        <w:t>室。</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6.相关单位联系人及电话</w:t>
      </w:r>
    </w:p>
    <w:p>
      <w:pPr>
        <w:snapToGrid w:val="0"/>
        <w:spacing w:line="360" w:lineRule="auto"/>
        <w:ind w:firstLine="425" w:firstLineChars="152"/>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）财务处招标科（招投标管理业务单位）：联系电话：</w:t>
      </w:r>
      <w:r>
        <w:rPr>
          <w:rFonts w:ascii="宋体" w:hAnsi="宋体"/>
          <w:sz w:val="28"/>
          <w:szCs w:val="28"/>
        </w:rPr>
        <w:t>025-58731441</w:t>
      </w:r>
      <w:r>
        <w:rPr>
          <w:rFonts w:hint="eastAsia" w:ascii="宋体" w:hAnsi="宋体"/>
          <w:sz w:val="28"/>
          <w:szCs w:val="28"/>
        </w:rPr>
        <w:t>，联系人：马老师、罗老师、方老师；</w:t>
      </w:r>
    </w:p>
    <w:p>
      <w:pPr>
        <w:snapToGrid w:val="0"/>
        <w:spacing w:line="360" w:lineRule="auto"/>
        <w:ind w:firstLine="425" w:firstLineChars="152"/>
        <w:rPr>
          <w:rFonts w:ascii="宋体" w:hAnsi="宋体"/>
          <w:sz w:val="28"/>
          <w:szCs w:val="28"/>
        </w:rPr>
      </w:pPr>
      <w:r>
        <w:rPr>
          <w:rFonts w:hint="eastAsia" w:ascii="宋体" w:hAnsi="宋体"/>
          <w:sz w:val="28"/>
          <w:szCs w:val="28"/>
        </w:rPr>
        <w:t>（2）</w:t>
      </w:r>
      <w:bookmarkEnd w:id="7"/>
      <w:r>
        <w:rPr>
          <w:rFonts w:hint="eastAsia" w:ascii="宋体" w:hAnsi="宋体"/>
          <w:sz w:val="28"/>
          <w:szCs w:val="28"/>
        </w:rPr>
        <w:t>用户单位联系电话：13913309707，联系人：徐老师。</w:t>
      </w:r>
    </w:p>
    <w:p>
      <w:pPr>
        <w:pStyle w:val="2"/>
        <w:ind w:left="0" w:leftChars="0" w:right="0" w:rightChars="0"/>
        <w:rPr>
          <w:rFonts w:ascii="宋体" w:hAnsi="宋体"/>
          <w:sz w:val="28"/>
          <w:szCs w:val="28"/>
        </w:rPr>
      </w:pPr>
    </w:p>
    <w:p>
      <w:pPr>
        <w:tabs>
          <w:tab w:val="left" w:pos="1260"/>
        </w:tabs>
        <w:spacing w:line="360" w:lineRule="auto"/>
        <w:ind w:left="1959" w:leftChars="933" w:firstLine="2530" w:firstLineChars="900"/>
        <w:rPr>
          <w:rFonts w:ascii="宋体"/>
          <w:b/>
          <w:sz w:val="28"/>
          <w:szCs w:val="28"/>
        </w:rPr>
      </w:pPr>
      <w:bookmarkStart w:id="9" w:name="_Hlk9866962"/>
      <w:r>
        <w:rPr>
          <w:rFonts w:hint="eastAsia" w:ascii="宋体" w:hAnsi="宋体"/>
          <w:b/>
          <w:sz w:val="28"/>
          <w:szCs w:val="28"/>
        </w:rPr>
        <w:t>南京信息工程大学财务处</w:t>
      </w:r>
    </w:p>
    <w:p>
      <w:pPr>
        <w:pStyle w:val="9"/>
        <w:spacing w:line="360" w:lineRule="auto"/>
        <w:ind w:left="99" w:leftChars="47" w:firstLine="4919" w:firstLineChars="1750"/>
        <w:rPr>
          <w:rStyle w:val="38"/>
          <w:rFonts w:ascii="宋体" w:hAnsi="Times New Roman" w:eastAsia="宋体"/>
          <w:sz w:val="28"/>
          <w:szCs w:val="28"/>
        </w:rPr>
      </w:pPr>
      <w:r>
        <w:rPr>
          <w:rStyle w:val="38"/>
          <w:rFonts w:ascii="宋体" w:hAnsi="宋体" w:eastAsia="宋体"/>
          <w:sz w:val="28"/>
          <w:szCs w:val="28"/>
        </w:rPr>
        <w:t>20</w:t>
      </w:r>
      <w:r>
        <w:rPr>
          <w:rStyle w:val="38"/>
          <w:rFonts w:hint="eastAsia" w:ascii="宋体" w:hAnsi="宋体" w:eastAsia="宋体"/>
          <w:sz w:val="28"/>
          <w:szCs w:val="28"/>
        </w:rPr>
        <w:t>20年0</w:t>
      </w:r>
      <w:r>
        <w:rPr>
          <w:rStyle w:val="38"/>
          <w:rFonts w:hint="eastAsia" w:ascii="宋体" w:hAnsi="宋体"/>
          <w:sz w:val="28"/>
          <w:szCs w:val="28"/>
        </w:rPr>
        <w:t>6</w:t>
      </w:r>
      <w:r>
        <w:rPr>
          <w:rStyle w:val="38"/>
          <w:rFonts w:hint="eastAsia" w:ascii="宋体" w:hAnsi="宋体" w:eastAsia="宋体"/>
          <w:sz w:val="28"/>
          <w:szCs w:val="28"/>
        </w:rPr>
        <w:t>月</w:t>
      </w:r>
      <w:r>
        <w:rPr>
          <w:rStyle w:val="38"/>
          <w:rFonts w:hint="eastAsia" w:ascii="宋体" w:hAnsi="宋体"/>
          <w:sz w:val="28"/>
          <w:szCs w:val="28"/>
          <w:lang w:val="en-US"/>
        </w:rPr>
        <w:t>15</w:t>
      </w:r>
      <w:r>
        <w:rPr>
          <w:rStyle w:val="38"/>
          <w:rFonts w:hint="eastAsia" w:ascii="宋体" w:hAnsi="宋体" w:eastAsia="宋体"/>
          <w:sz w:val="28"/>
          <w:szCs w:val="28"/>
        </w:rPr>
        <w:t>日</w:t>
      </w:r>
    </w:p>
    <w:bookmarkEnd w:id="9"/>
    <w:p>
      <w:pPr>
        <w:pStyle w:val="8"/>
        <w:adjustRightInd w:val="0"/>
        <w:snapToGrid w:val="0"/>
        <w:spacing w:before="120" w:after="120" w:line="360" w:lineRule="auto"/>
        <w:rPr>
          <w:rFonts w:ascii="Times New Roman" w:hAnsi="Times New Roman"/>
          <w:sz w:val="24"/>
          <w:szCs w:val="24"/>
        </w:rPr>
      </w:pPr>
      <w:r>
        <w:rPr>
          <w:rStyle w:val="38"/>
          <w:rFonts w:ascii="宋体" w:hAnsi="Times New Roman" w:eastAsia="宋体"/>
          <w:b w:val="0"/>
          <w:sz w:val="28"/>
          <w:szCs w:val="28"/>
        </w:rPr>
        <w:br w:type="page"/>
      </w:r>
      <w:bookmarkStart w:id="10" w:name="_Toc462564147"/>
      <w:r>
        <w:rPr>
          <w:rFonts w:ascii="Times New Roman" w:hAnsi="Times New Roman"/>
          <w:b/>
          <w:bCs/>
          <w:sz w:val="24"/>
          <w:szCs w:val="24"/>
        </w:rPr>
        <w:t>附件1：</w:t>
      </w:r>
    </w:p>
    <w:p>
      <w:pPr>
        <w:widowControl/>
        <w:jc w:val="left"/>
        <w:rPr>
          <w:rStyle w:val="38"/>
          <w:rFonts w:ascii="宋体" w:hAnsi="宋体" w:eastAsia="宋体"/>
          <w:b w:val="0"/>
          <w:sz w:val="28"/>
          <w:szCs w:val="28"/>
        </w:rPr>
      </w:pPr>
    </w:p>
    <w:p>
      <w:pPr>
        <w:spacing w:line="300" w:lineRule="auto"/>
        <w:ind w:left="180"/>
        <w:jc w:val="center"/>
        <w:rPr>
          <w:rFonts w:ascii="宋体" w:hAnsi="宋体"/>
          <w:b/>
          <w:bCs/>
          <w:sz w:val="24"/>
        </w:rPr>
      </w:pPr>
      <w:r>
        <w:rPr>
          <w:rFonts w:ascii="宋体" w:hAnsi="宋体"/>
          <w:b/>
          <w:bCs/>
          <w:sz w:val="24"/>
        </w:rPr>
        <w:t>招标项目设备名称、数量、主要技术要求及其他要求</w:t>
      </w:r>
    </w:p>
    <w:tbl>
      <w:tblPr>
        <w:tblStyle w:val="15"/>
        <w:tblW w:w="5000" w:type="pct"/>
        <w:tblInd w:w="0" w:type="dxa"/>
        <w:tblLayout w:type="fixed"/>
        <w:tblCellMar>
          <w:top w:w="15" w:type="dxa"/>
          <w:left w:w="15" w:type="dxa"/>
          <w:bottom w:w="15" w:type="dxa"/>
          <w:right w:w="15" w:type="dxa"/>
        </w:tblCellMar>
      </w:tblPr>
      <w:tblGrid>
        <w:gridCol w:w="626"/>
        <w:gridCol w:w="2115"/>
        <w:gridCol w:w="2084"/>
        <w:gridCol w:w="1093"/>
        <w:gridCol w:w="815"/>
        <w:gridCol w:w="3503"/>
      </w:tblGrid>
      <w:tr>
        <w:tblPrEx>
          <w:tblCellMar>
            <w:top w:w="15" w:type="dxa"/>
            <w:left w:w="15" w:type="dxa"/>
            <w:bottom w:w="15" w:type="dxa"/>
            <w:right w:w="15" w:type="dxa"/>
          </w:tblCellMar>
        </w:tblPrEx>
        <w:tc>
          <w:tcPr>
            <w:tcW w:w="3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rPr>
            </w:pPr>
            <w:r>
              <w:rPr>
                <w:rFonts w:ascii="宋体" w:hAnsi="宋体"/>
                <w:sz w:val="24"/>
              </w:rPr>
              <w:t>分包</w:t>
            </w:r>
          </w:p>
        </w:tc>
        <w:tc>
          <w:tcPr>
            <w:tcW w:w="103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rPr>
            </w:pPr>
            <w:r>
              <w:rPr>
                <w:rFonts w:ascii="宋体" w:hAnsi="宋体"/>
                <w:sz w:val="24"/>
              </w:rPr>
              <w:t>仪器设备名称</w:t>
            </w:r>
          </w:p>
        </w:tc>
        <w:tc>
          <w:tcPr>
            <w:tcW w:w="10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rPr>
            </w:pPr>
            <w:r>
              <w:rPr>
                <w:rFonts w:ascii="宋体" w:hAnsi="宋体"/>
                <w:sz w:val="24"/>
              </w:rPr>
              <w:t>参考型号</w:t>
            </w:r>
          </w:p>
        </w:tc>
        <w:tc>
          <w:tcPr>
            <w:tcW w:w="53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rPr>
            </w:pPr>
            <w:r>
              <w:rPr>
                <w:rFonts w:ascii="宋体" w:hAnsi="宋体"/>
                <w:sz w:val="24"/>
              </w:rPr>
              <w:t>单位</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rPr>
            </w:pPr>
            <w:r>
              <w:rPr>
                <w:rFonts w:ascii="宋体" w:hAnsi="宋体"/>
                <w:sz w:val="24"/>
              </w:rPr>
              <w:t>数量</w:t>
            </w:r>
          </w:p>
        </w:tc>
        <w:tc>
          <w:tcPr>
            <w:tcW w:w="17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rPr>
            </w:pPr>
            <w:r>
              <w:rPr>
                <w:rFonts w:ascii="宋体" w:hAnsi="宋体"/>
                <w:sz w:val="24"/>
              </w:rPr>
              <w:t>主要配置或技术参数</w:t>
            </w:r>
          </w:p>
        </w:tc>
      </w:tr>
      <w:tr>
        <w:tblPrEx>
          <w:tblCellMar>
            <w:top w:w="15" w:type="dxa"/>
            <w:left w:w="15" w:type="dxa"/>
            <w:bottom w:w="15" w:type="dxa"/>
            <w:right w:w="15" w:type="dxa"/>
          </w:tblCellMar>
        </w:tblPrEx>
        <w:tc>
          <w:tcPr>
            <w:tcW w:w="3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rPr>
            </w:pPr>
            <w:r>
              <w:rPr>
                <w:rFonts w:ascii="宋体" w:hAnsi="宋体"/>
                <w:sz w:val="24"/>
              </w:rPr>
              <w:t>1</w:t>
            </w:r>
          </w:p>
        </w:tc>
        <w:tc>
          <w:tcPr>
            <w:tcW w:w="103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rPr>
            </w:pPr>
            <w:r>
              <w:rPr>
                <w:rFonts w:hint="eastAsia" w:ascii="宋体" w:hAnsi="宋体"/>
                <w:sz w:val="24"/>
              </w:rPr>
              <w:t>无人机热红外成像遥感系统</w:t>
            </w:r>
          </w:p>
        </w:tc>
        <w:tc>
          <w:tcPr>
            <w:tcW w:w="10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rPr>
            </w:pPr>
          </w:p>
        </w:tc>
        <w:tc>
          <w:tcPr>
            <w:tcW w:w="53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rPr>
            </w:pPr>
            <w:r>
              <w:rPr>
                <w:rFonts w:hint="eastAsia" w:ascii="宋体" w:hAnsi="宋体"/>
                <w:sz w:val="24"/>
              </w:rPr>
              <w:t>套</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rPr>
            </w:pPr>
            <w:r>
              <w:rPr>
                <w:rFonts w:ascii="宋体" w:hAnsi="宋体"/>
                <w:sz w:val="24"/>
              </w:rPr>
              <w:t>1</w:t>
            </w:r>
          </w:p>
        </w:tc>
        <w:tc>
          <w:tcPr>
            <w:tcW w:w="17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rPr>
            </w:pPr>
            <w:r>
              <w:rPr>
                <w:rFonts w:ascii="宋体" w:hAnsi="宋体"/>
                <w:sz w:val="24"/>
              </w:rPr>
              <w:t>详见表后内容</w:t>
            </w:r>
          </w:p>
        </w:tc>
      </w:tr>
    </w:tbl>
    <w:p>
      <w:pPr>
        <w:spacing w:before="156" w:beforeLines="50" w:line="300" w:lineRule="auto"/>
        <w:rPr>
          <w:rFonts w:ascii="宋体" w:hAnsi="宋体"/>
          <w:b/>
          <w:bCs/>
          <w:sz w:val="24"/>
        </w:rPr>
      </w:pPr>
      <w:r>
        <w:rPr>
          <w:rFonts w:ascii="宋体" w:hAnsi="宋体"/>
          <w:b/>
          <w:bCs/>
          <w:sz w:val="24"/>
        </w:rPr>
        <w:t>以上所有设备要求免费质保期至少1年。</w:t>
      </w:r>
    </w:p>
    <w:p>
      <w:pPr>
        <w:spacing w:line="300" w:lineRule="auto"/>
        <w:rPr>
          <w:rFonts w:ascii="宋体" w:hAnsi="宋体"/>
          <w:b/>
          <w:color w:val="000000"/>
          <w:sz w:val="24"/>
        </w:rPr>
      </w:pPr>
    </w:p>
    <w:p>
      <w:pPr>
        <w:numPr>
          <w:ilvl w:val="0"/>
          <w:numId w:val="1"/>
        </w:numPr>
        <w:spacing w:line="300" w:lineRule="auto"/>
        <w:rPr>
          <w:rFonts w:ascii="宋体" w:hAnsi="宋体"/>
          <w:b/>
          <w:bCs/>
          <w:sz w:val="24"/>
        </w:rPr>
      </w:pPr>
      <w:r>
        <w:rPr>
          <w:rFonts w:ascii="宋体" w:hAnsi="宋体"/>
          <w:b/>
          <w:bCs/>
          <w:sz w:val="24"/>
        </w:rPr>
        <w:t>主要配置或技术参数：（标注“</w:t>
      </w:r>
      <w:r>
        <w:rPr>
          <w:rFonts w:hint="eastAsia" w:ascii="宋体" w:hAnsi="宋体"/>
          <w:b/>
          <w:bCs/>
          <w:sz w:val="24"/>
        </w:rPr>
        <w:t>★</w:t>
      </w:r>
      <w:r>
        <w:rPr>
          <w:rFonts w:ascii="宋体" w:hAnsi="宋体"/>
          <w:b/>
          <w:bCs/>
          <w:sz w:val="24"/>
        </w:rPr>
        <w:t>”指标为必须满足项，不满足按</w:t>
      </w:r>
      <w:r>
        <w:rPr>
          <w:rFonts w:hint="eastAsia" w:ascii="宋体" w:hAnsi="宋体"/>
          <w:b/>
          <w:bCs/>
          <w:sz w:val="24"/>
        </w:rPr>
        <w:t>无效标</w:t>
      </w:r>
      <w:r>
        <w:rPr>
          <w:rFonts w:ascii="宋体" w:hAnsi="宋体"/>
          <w:b/>
          <w:bCs/>
          <w:sz w:val="24"/>
        </w:rPr>
        <w:t>处理。）</w:t>
      </w:r>
    </w:p>
    <w:p>
      <w:pPr>
        <w:spacing w:line="300" w:lineRule="auto"/>
        <w:rPr>
          <w:rFonts w:ascii="宋体" w:hAnsi="宋体"/>
          <w:b/>
          <w:bCs/>
          <w:sz w:val="24"/>
        </w:rPr>
      </w:pPr>
      <w:r>
        <w:rPr>
          <w:rFonts w:hint="eastAsia" w:ascii="宋体" w:hAnsi="宋体"/>
          <w:b/>
          <w:bCs/>
          <w:sz w:val="24"/>
        </w:rPr>
        <w:t>拟采购无人机热红外成像遥感系统配置需求及各部分技术参数见下表</w:t>
      </w:r>
    </w:p>
    <w:p>
      <w:pPr>
        <w:numPr>
          <w:ilvl w:val="1"/>
          <w:numId w:val="2"/>
        </w:numPr>
        <w:spacing w:before="156" w:beforeLines="50" w:after="156" w:afterLines="50" w:line="300" w:lineRule="auto"/>
        <w:rPr>
          <w:rFonts w:ascii="宋体" w:hAnsi="宋体" w:cs="Arial"/>
          <w:b/>
          <w:bCs/>
          <w:sz w:val="24"/>
        </w:rPr>
      </w:pPr>
      <w:r>
        <w:rPr>
          <w:rFonts w:hint="eastAsia" w:ascii="宋体" w:hAnsi="宋体" w:cs="Arial"/>
          <w:b/>
          <w:bCs/>
          <w:sz w:val="24"/>
        </w:rPr>
        <w:t>配置</w:t>
      </w:r>
    </w:p>
    <w:p>
      <w:pPr>
        <w:ind w:firstLine="420" w:firstLineChars="200"/>
        <w:rPr>
          <w:rFonts w:ascii="宋体" w:hAnsi="宋体"/>
          <w:szCs w:val="21"/>
        </w:rPr>
      </w:pPr>
      <w:r>
        <w:rPr>
          <w:rFonts w:hint="eastAsia" w:ascii="宋体" w:hAnsi="宋体"/>
          <w:szCs w:val="21"/>
        </w:rPr>
        <w:t>（1）红外成像仪主机（双镜头</w:t>
      </w:r>
      <w:r>
        <w:rPr>
          <w:rFonts w:ascii="宋体" w:hAnsi="宋体"/>
          <w:szCs w:val="21"/>
        </w:rPr>
        <w:t>一体）</w:t>
      </w:r>
    </w:p>
    <w:p>
      <w:pPr>
        <w:ind w:firstLine="420" w:firstLineChars="200"/>
        <w:rPr>
          <w:rFonts w:ascii="宋体" w:hAnsi="宋体"/>
          <w:szCs w:val="21"/>
        </w:rPr>
      </w:pPr>
      <w:r>
        <w:rPr>
          <w:rFonts w:hint="eastAsia" w:ascii="宋体" w:hAnsi="宋体"/>
          <w:szCs w:val="21"/>
        </w:rPr>
        <w:t>（2）红外</w:t>
      </w:r>
      <w:r>
        <w:rPr>
          <w:rFonts w:ascii="宋体" w:hAnsi="宋体"/>
          <w:szCs w:val="21"/>
        </w:rPr>
        <w:t>镜头</w:t>
      </w:r>
      <w:r>
        <w:rPr>
          <w:rFonts w:hint="eastAsia" w:ascii="宋体" w:hAnsi="宋体"/>
          <w:szCs w:val="21"/>
        </w:rPr>
        <w:t>45°及3</w:t>
      </w:r>
      <w:r>
        <w:rPr>
          <w:rFonts w:ascii="宋体" w:hAnsi="宋体"/>
          <w:szCs w:val="21"/>
        </w:rPr>
        <w:t>2</w:t>
      </w:r>
      <w:r>
        <w:rPr>
          <w:rFonts w:hint="eastAsia" w:ascii="宋体" w:hAnsi="宋体"/>
          <w:szCs w:val="21"/>
        </w:rPr>
        <w:t>° 各1个（含出厂定标文件）</w:t>
      </w:r>
    </w:p>
    <w:p>
      <w:pPr>
        <w:ind w:firstLine="420" w:firstLineChars="200"/>
        <w:rPr>
          <w:rFonts w:ascii="宋体" w:hAnsi="宋体"/>
          <w:szCs w:val="21"/>
        </w:rPr>
      </w:pPr>
      <w:r>
        <w:rPr>
          <w:rFonts w:hint="eastAsia" w:ascii="宋体" w:hAnsi="宋体"/>
          <w:szCs w:val="21"/>
        </w:rPr>
        <w:t xml:space="preserve">（3）GPS模块 </w:t>
      </w:r>
      <w:r>
        <w:rPr>
          <w:rFonts w:ascii="宋体" w:hAnsi="宋体"/>
          <w:szCs w:val="21"/>
        </w:rPr>
        <w:t xml:space="preserve"> 1套</w:t>
      </w:r>
    </w:p>
    <w:p>
      <w:pPr>
        <w:pStyle w:val="2"/>
        <w:spacing w:after="0"/>
        <w:ind w:left="0" w:leftChars="0" w:right="1470" w:firstLine="420" w:firstLineChars="200"/>
        <w:rPr>
          <w:szCs w:val="21"/>
        </w:rPr>
      </w:pPr>
      <w:r>
        <w:rPr>
          <w:szCs w:val="21"/>
        </w:rPr>
        <w:t>（4</w:t>
      </w:r>
      <w:r>
        <w:rPr>
          <w:rFonts w:hint="eastAsia"/>
          <w:szCs w:val="21"/>
        </w:rPr>
        <w:t>）光谱仪主机及软件</w:t>
      </w:r>
      <w:r>
        <w:rPr>
          <w:szCs w:val="21"/>
        </w:rPr>
        <w:t>1套</w:t>
      </w:r>
    </w:p>
    <w:p>
      <w:pPr>
        <w:pStyle w:val="2"/>
        <w:spacing w:after="0"/>
        <w:ind w:left="0" w:leftChars="0" w:right="1470" w:firstLine="420" w:firstLineChars="200"/>
        <w:rPr>
          <w:szCs w:val="21"/>
        </w:rPr>
      </w:pPr>
      <w:r>
        <w:rPr>
          <w:szCs w:val="21"/>
        </w:rPr>
        <w:t>（5</w:t>
      </w:r>
      <w:r>
        <w:rPr>
          <w:rFonts w:hint="eastAsia"/>
          <w:szCs w:val="21"/>
        </w:rPr>
        <w:t>）光谱仪可更换波段</w:t>
      </w:r>
      <w:r>
        <w:rPr>
          <w:szCs w:val="21"/>
        </w:rPr>
        <w:t>6个</w:t>
      </w:r>
    </w:p>
    <w:p>
      <w:pPr>
        <w:pStyle w:val="2"/>
        <w:spacing w:after="0"/>
        <w:ind w:left="0" w:leftChars="0" w:right="1470" w:firstLine="420" w:firstLineChars="200"/>
        <w:rPr>
          <w:szCs w:val="21"/>
        </w:rPr>
      </w:pPr>
      <w:r>
        <w:rPr>
          <w:szCs w:val="21"/>
        </w:rPr>
        <w:t>（6</w:t>
      </w:r>
      <w:r>
        <w:rPr>
          <w:rFonts w:hint="eastAsia"/>
          <w:szCs w:val="21"/>
        </w:rPr>
        <w:t>）旋翼机专用高精度G</w:t>
      </w:r>
      <w:r>
        <w:rPr>
          <w:szCs w:val="21"/>
        </w:rPr>
        <w:t>NSS 1个</w:t>
      </w:r>
    </w:p>
    <w:p>
      <w:pPr>
        <w:pStyle w:val="2"/>
        <w:spacing w:after="0"/>
        <w:ind w:left="0" w:leftChars="0" w:right="1470" w:firstLine="420" w:firstLineChars="200"/>
        <w:rPr>
          <w:szCs w:val="21"/>
        </w:rPr>
      </w:pPr>
      <w:r>
        <w:rPr>
          <w:szCs w:val="21"/>
        </w:rPr>
        <w:t>（7</w:t>
      </w:r>
      <w:r>
        <w:rPr>
          <w:rFonts w:hint="eastAsia"/>
          <w:szCs w:val="21"/>
        </w:rPr>
        <w:t>）靶标板</w:t>
      </w:r>
      <w:r>
        <w:rPr>
          <w:szCs w:val="21"/>
        </w:rPr>
        <w:t>1块</w:t>
      </w:r>
    </w:p>
    <w:p>
      <w:pPr>
        <w:pStyle w:val="2"/>
        <w:spacing w:after="0"/>
        <w:ind w:left="0" w:leftChars="0" w:right="1470" w:firstLine="420" w:firstLineChars="200"/>
        <w:rPr>
          <w:szCs w:val="21"/>
        </w:rPr>
      </w:pPr>
      <w:r>
        <w:rPr>
          <w:szCs w:val="21"/>
        </w:rPr>
        <w:t>（8</w:t>
      </w:r>
      <w:r>
        <w:rPr>
          <w:rFonts w:hint="eastAsia"/>
          <w:szCs w:val="21"/>
        </w:rPr>
        <w:t>）</w:t>
      </w:r>
      <w:r>
        <w:rPr>
          <w:rFonts w:ascii="Arial" w:hAnsi="宋体" w:cs="Arial"/>
          <w:szCs w:val="21"/>
        </w:rPr>
        <w:t>坚固的防护旅行包装箱2个</w:t>
      </w:r>
    </w:p>
    <w:p>
      <w:pPr>
        <w:ind w:firstLine="420" w:firstLineChars="200"/>
        <w:rPr>
          <w:rFonts w:ascii="宋体" w:hAnsi="宋体"/>
          <w:szCs w:val="21"/>
        </w:rPr>
      </w:pPr>
      <w:r>
        <w:rPr>
          <w:rFonts w:ascii="宋体" w:hAnsi="宋体"/>
          <w:szCs w:val="21"/>
        </w:rPr>
        <w:t>（9</w:t>
      </w:r>
      <w:r>
        <w:rPr>
          <w:rFonts w:hint="eastAsia" w:ascii="宋体" w:hAnsi="宋体"/>
          <w:szCs w:val="21"/>
        </w:rPr>
        <w:t>）原厂</w:t>
      </w:r>
      <w:r>
        <w:rPr>
          <w:rFonts w:ascii="宋体" w:hAnsi="宋体"/>
          <w:szCs w:val="21"/>
        </w:rPr>
        <w:t>数据处理软件1套</w:t>
      </w:r>
    </w:p>
    <w:p>
      <w:pPr>
        <w:pStyle w:val="2"/>
        <w:spacing w:after="0"/>
        <w:ind w:left="0" w:leftChars="0" w:right="1470" w:firstLine="420" w:firstLineChars="200"/>
        <w:rPr>
          <w:szCs w:val="21"/>
        </w:rPr>
      </w:pPr>
      <w:r>
        <w:rPr>
          <w:szCs w:val="21"/>
        </w:rPr>
        <w:t>（10</w:t>
      </w:r>
      <w:r>
        <w:rPr>
          <w:rFonts w:hint="eastAsia"/>
          <w:szCs w:val="21"/>
        </w:rPr>
        <w:t>）旋翼无人机（主机*1，遥控器*1，电池*1组，电池箱*1组，适配云台*</w:t>
      </w:r>
      <w:r>
        <w:rPr>
          <w:szCs w:val="21"/>
        </w:rPr>
        <w:t>1</w:t>
      </w:r>
      <w:r>
        <w:rPr>
          <w:rFonts w:hint="eastAsia"/>
          <w:szCs w:val="21"/>
        </w:rPr>
        <w:t>）1套</w:t>
      </w:r>
    </w:p>
    <w:p>
      <w:pPr>
        <w:pStyle w:val="2"/>
        <w:spacing w:after="0"/>
        <w:ind w:left="0" w:leftChars="0" w:right="1470" w:firstLine="420" w:firstLineChars="200"/>
        <w:rPr>
          <w:szCs w:val="21"/>
        </w:rPr>
      </w:pPr>
      <w:r>
        <w:rPr>
          <w:szCs w:val="21"/>
        </w:rPr>
        <w:t>（</w:t>
      </w:r>
      <w:r>
        <w:rPr>
          <w:rFonts w:hint="eastAsia"/>
          <w:szCs w:val="21"/>
        </w:rPr>
        <w:t>1</w:t>
      </w:r>
      <w:r>
        <w:rPr>
          <w:szCs w:val="21"/>
        </w:rPr>
        <w:t>1）旋翼无人机电池组3套</w:t>
      </w:r>
    </w:p>
    <w:p>
      <w:pPr>
        <w:pStyle w:val="2"/>
        <w:spacing w:after="0"/>
        <w:ind w:left="0" w:leftChars="0" w:right="1470" w:firstLine="420" w:firstLineChars="200"/>
        <w:rPr>
          <w:szCs w:val="21"/>
        </w:rPr>
      </w:pPr>
      <w:r>
        <w:rPr>
          <w:szCs w:val="21"/>
        </w:rPr>
        <w:t>（</w:t>
      </w:r>
      <w:r>
        <w:rPr>
          <w:rFonts w:hint="eastAsia"/>
          <w:szCs w:val="21"/>
        </w:rPr>
        <w:t>1</w:t>
      </w:r>
      <w:r>
        <w:rPr>
          <w:szCs w:val="21"/>
        </w:rPr>
        <w:t>2）适配热红外成像仪及光谱仪模块云台1套</w:t>
      </w:r>
    </w:p>
    <w:p>
      <w:pPr>
        <w:pStyle w:val="2"/>
        <w:spacing w:after="0"/>
        <w:ind w:left="0" w:leftChars="0" w:right="1470" w:firstLine="420" w:firstLineChars="200"/>
        <w:rPr>
          <w:szCs w:val="21"/>
        </w:rPr>
      </w:pPr>
      <w:r>
        <w:rPr>
          <w:szCs w:val="21"/>
        </w:rPr>
        <w:t>（</w:t>
      </w:r>
      <w:r>
        <w:rPr>
          <w:rFonts w:hint="eastAsia"/>
          <w:szCs w:val="21"/>
        </w:rPr>
        <w:t>1</w:t>
      </w:r>
      <w:r>
        <w:rPr>
          <w:szCs w:val="21"/>
        </w:rPr>
        <w:t>3）小型无人机1套</w:t>
      </w:r>
    </w:p>
    <w:p>
      <w:pPr>
        <w:numPr>
          <w:ilvl w:val="1"/>
          <w:numId w:val="2"/>
        </w:numPr>
        <w:spacing w:before="156" w:beforeLines="50" w:after="156" w:afterLines="50" w:line="300" w:lineRule="auto"/>
        <w:rPr>
          <w:rFonts w:ascii="宋体" w:hAnsi="宋体" w:cs="Arial"/>
          <w:b/>
          <w:bCs/>
          <w:sz w:val="24"/>
        </w:rPr>
      </w:pPr>
      <w:r>
        <w:rPr>
          <w:rFonts w:hint="eastAsia" w:ascii="宋体" w:hAnsi="宋体" w:cs="Arial"/>
          <w:b/>
          <w:bCs/>
          <w:sz w:val="24"/>
        </w:rPr>
        <w:t>技术指标</w:t>
      </w:r>
    </w:p>
    <w:p>
      <w:pPr>
        <w:pStyle w:val="2"/>
        <w:ind w:left="0" w:leftChars="0" w:right="1470"/>
        <w:rPr>
          <w:b/>
          <w:sz w:val="24"/>
        </w:rPr>
      </w:pPr>
      <w:r>
        <w:rPr>
          <w:rFonts w:hint="eastAsia"/>
          <w:b/>
          <w:sz w:val="24"/>
        </w:rPr>
        <w:t>1.</w:t>
      </w:r>
      <w:r>
        <w:rPr>
          <w:b/>
          <w:sz w:val="24"/>
        </w:rPr>
        <w:t>2.1 热红外成像仪技术指标</w:t>
      </w:r>
    </w:p>
    <w:p>
      <w:pPr>
        <w:rPr>
          <w:rFonts w:eastAsiaTheme="minorEastAsia"/>
          <w:szCs w:val="21"/>
        </w:rPr>
      </w:pPr>
      <w:r>
        <w:rPr>
          <w:rFonts w:ascii="Segoe UI Symbol" w:hAnsi="Segoe UI Symbol" w:cs="Segoe UI Symbol" w:eastAsiaTheme="minorEastAsia"/>
          <w:b/>
          <w:bCs/>
          <w:szCs w:val="21"/>
        </w:rPr>
        <w:t>★</w:t>
      </w:r>
      <w:r>
        <w:rPr>
          <w:rFonts w:eastAsiaTheme="minorEastAsia"/>
          <w:szCs w:val="21"/>
        </w:rPr>
        <w:t>（1）红外图像分辨率：640 x 512和1266x1010像素自选</w:t>
      </w:r>
    </w:p>
    <w:p>
      <w:pPr>
        <w:pStyle w:val="2"/>
        <w:spacing w:after="0"/>
        <w:ind w:left="0" w:leftChars="0" w:right="1470"/>
        <w:rPr>
          <w:rFonts w:eastAsiaTheme="minorEastAsia"/>
          <w:szCs w:val="21"/>
        </w:rPr>
      </w:pPr>
      <w:r>
        <w:rPr>
          <w:rFonts w:eastAsiaTheme="minorEastAsia"/>
          <w:szCs w:val="21"/>
        </w:rPr>
        <w:t>（2）光谱范围：7.5~13.5μm</w:t>
      </w:r>
    </w:p>
    <w:p>
      <w:pPr>
        <w:pStyle w:val="2"/>
        <w:spacing w:after="0"/>
        <w:ind w:left="0" w:leftChars="0" w:right="1470"/>
        <w:rPr>
          <w:rFonts w:eastAsiaTheme="minorEastAsia"/>
          <w:szCs w:val="21"/>
        </w:rPr>
      </w:pPr>
      <w:r>
        <w:rPr>
          <w:rFonts w:eastAsiaTheme="minorEastAsia"/>
          <w:szCs w:val="21"/>
        </w:rPr>
        <w:t>（3）测温范围：</w:t>
      </w:r>
      <w:r>
        <w:rPr>
          <w:rFonts w:eastAsiaTheme="minorEastAsia"/>
          <w:szCs w:val="21"/>
        </w:rPr>
        <w:tab/>
      </w:r>
      <w:r>
        <w:rPr>
          <w:rFonts w:eastAsiaTheme="minorEastAsia"/>
          <w:szCs w:val="21"/>
        </w:rPr>
        <w:t>-25℃~+150℃，-40℃~+550℃ 可选更高温度</w:t>
      </w:r>
    </w:p>
    <w:p>
      <w:pPr>
        <w:pStyle w:val="2"/>
        <w:spacing w:after="0"/>
        <w:ind w:left="0" w:leftChars="0" w:right="1470"/>
        <w:rPr>
          <w:rFonts w:eastAsiaTheme="minorEastAsia"/>
          <w:szCs w:val="21"/>
        </w:rPr>
      </w:pPr>
      <w:r>
        <w:rPr>
          <w:rFonts w:ascii="Segoe UI Symbol" w:hAnsi="Segoe UI Symbol" w:cs="Segoe UI Symbol" w:eastAsiaTheme="minorEastAsia"/>
          <w:b/>
          <w:bCs/>
          <w:szCs w:val="21"/>
        </w:rPr>
        <w:t>★</w:t>
      </w:r>
      <w:r>
        <w:rPr>
          <w:rFonts w:eastAsiaTheme="minorEastAsia"/>
          <w:szCs w:val="21"/>
        </w:rPr>
        <w:t>（4）测温灵敏度：≤0.03℃(30mK)</w:t>
      </w:r>
    </w:p>
    <w:p>
      <w:pPr>
        <w:pStyle w:val="2"/>
        <w:spacing w:after="0"/>
        <w:ind w:left="0" w:leftChars="0" w:right="1470"/>
        <w:rPr>
          <w:rFonts w:eastAsiaTheme="minorEastAsia"/>
          <w:szCs w:val="21"/>
        </w:rPr>
      </w:pPr>
      <w:r>
        <w:rPr>
          <w:rFonts w:eastAsiaTheme="minorEastAsia"/>
          <w:szCs w:val="21"/>
        </w:rPr>
        <w:t>（5）帧频：9Hz</w:t>
      </w:r>
    </w:p>
    <w:p>
      <w:pPr>
        <w:pStyle w:val="2"/>
        <w:spacing w:after="0"/>
        <w:ind w:left="0" w:leftChars="0" w:right="1470"/>
        <w:rPr>
          <w:rFonts w:eastAsiaTheme="minorEastAsia"/>
          <w:szCs w:val="21"/>
        </w:rPr>
      </w:pPr>
      <w:r>
        <w:rPr>
          <w:rFonts w:eastAsiaTheme="minorEastAsia"/>
          <w:szCs w:val="21"/>
        </w:rPr>
        <w:t>（6）镜头规格：32°、45°、69°任选两种，各镜头均具备出厂定标，可自行更换和对焦</w:t>
      </w:r>
    </w:p>
    <w:p>
      <w:pPr>
        <w:pStyle w:val="2"/>
        <w:spacing w:after="0"/>
        <w:ind w:left="0" w:leftChars="0" w:right="1470"/>
        <w:rPr>
          <w:rFonts w:eastAsiaTheme="minorEastAsia"/>
          <w:szCs w:val="21"/>
        </w:rPr>
      </w:pPr>
      <w:r>
        <w:rPr>
          <w:rFonts w:eastAsiaTheme="minorEastAsia"/>
          <w:szCs w:val="21"/>
        </w:rPr>
        <w:t>（7）数字变焦：1~14x及以上可持续变焦</w:t>
      </w:r>
    </w:p>
    <w:p>
      <w:pPr>
        <w:pStyle w:val="2"/>
        <w:spacing w:after="0"/>
        <w:ind w:left="0" w:leftChars="0" w:right="1470"/>
        <w:rPr>
          <w:rFonts w:eastAsiaTheme="minorEastAsia"/>
          <w:szCs w:val="21"/>
        </w:rPr>
      </w:pPr>
      <w:r>
        <w:rPr>
          <w:rFonts w:eastAsiaTheme="minorEastAsia"/>
          <w:szCs w:val="21"/>
        </w:rPr>
        <w:t>（8）数码成像：不得低于1920x1080像素（FHD）</w:t>
      </w:r>
    </w:p>
    <w:p>
      <w:pPr>
        <w:pStyle w:val="2"/>
        <w:spacing w:after="0"/>
        <w:ind w:left="0" w:leftChars="0" w:right="1470"/>
        <w:rPr>
          <w:rFonts w:eastAsiaTheme="minorEastAsia"/>
          <w:szCs w:val="21"/>
        </w:rPr>
      </w:pPr>
      <w:r>
        <w:rPr>
          <w:rFonts w:eastAsiaTheme="minorEastAsia"/>
          <w:szCs w:val="21"/>
        </w:rPr>
        <w:t>（9）视角/焦距：6.9°~58.2°/焦距33.0mm~3.3mm</w:t>
      </w:r>
    </w:p>
    <w:p>
      <w:pPr>
        <w:pStyle w:val="2"/>
        <w:spacing w:after="0"/>
        <w:ind w:left="0" w:leftChars="0" w:right="1470"/>
        <w:rPr>
          <w:rFonts w:eastAsiaTheme="minorEastAsia"/>
          <w:szCs w:val="21"/>
        </w:rPr>
      </w:pPr>
      <w:r>
        <w:rPr>
          <w:rFonts w:eastAsiaTheme="minorEastAsia"/>
          <w:szCs w:val="21"/>
        </w:rPr>
        <w:t>（10）光学变焦：自动对焦，全高清10x及以上光学变焦，具有防振补偿功能</w:t>
      </w:r>
    </w:p>
    <w:p>
      <w:pPr>
        <w:pStyle w:val="2"/>
        <w:spacing w:after="0"/>
        <w:ind w:left="0" w:leftChars="0" w:right="1470"/>
        <w:rPr>
          <w:rFonts w:eastAsiaTheme="minorEastAsia"/>
          <w:szCs w:val="21"/>
        </w:rPr>
      </w:pPr>
      <w:r>
        <w:rPr>
          <w:rFonts w:eastAsiaTheme="minorEastAsia"/>
          <w:szCs w:val="21"/>
        </w:rPr>
        <w:t>（11）总线协议：CAN及SBus总线协议，兼容DJI A3控制器，支持18通道信号</w:t>
      </w:r>
    </w:p>
    <w:p>
      <w:pPr>
        <w:pStyle w:val="2"/>
        <w:spacing w:after="0"/>
        <w:ind w:left="0" w:leftChars="0" w:right="1470"/>
        <w:rPr>
          <w:rFonts w:eastAsiaTheme="minorEastAsia"/>
          <w:szCs w:val="21"/>
        </w:rPr>
      </w:pPr>
      <w:r>
        <w:rPr>
          <w:rFonts w:eastAsiaTheme="minorEastAsia"/>
          <w:szCs w:val="21"/>
        </w:rPr>
        <w:t>（12）触发器：PWM，S.Bus或外部TTL触发</w:t>
      </w:r>
    </w:p>
    <w:p>
      <w:pPr>
        <w:pStyle w:val="2"/>
        <w:spacing w:after="0"/>
        <w:ind w:left="0" w:leftChars="0" w:right="1470"/>
        <w:rPr>
          <w:rFonts w:eastAsiaTheme="minorEastAsia"/>
          <w:szCs w:val="21"/>
        </w:rPr>
      </w:pPr>
      <w:r>
        <w:rPr>
          <w:rFonts w:eastAsiaTheme="minorEastAsia"/>
          <w:szCs w:val="21"/>
        </w:rPr>
        <w:t>（13）内部存储：高速SSD 128GB；外接SD卡插槽，USB可外接U盘</w:t>
      </w:r>
    </w:p>
    <w:p>
      <w:pPr>
        <w:pStyle w:val="2"/>
        <w:spacing w:after="0"/>
        <w:ind w:left="0" w:leftChars="0" w:right="0" w:rightChars="0"/>
        <w:rPr>
          <w:rFonts w:eastAsiaTheme="minorEastAsia"/>
          <w:szCs w:val="21"/>
        </w:rPr>
      </w:pPr>
      <w:r>
        <w:rPr>
          <w:rFonts w:eastAsiaTheme="minorEastAsia"/>
          <w:szCs w:val="21"/>
        </w:rPr>
        <w:t>（14）功能选项：温度范围设置，自动热点/冷点探测附带温度值，报警模式(等温线)，最大值/最小值/中心点分析，缩放，图像捕捉，视频捕捉模式等</w:t>
      </w:r>
    </w:p>
    <w:p>
      <w:pPr>
        <w:pStyle w:val="2"/>
        <w:spacing w:after="0"/>
        <w:ind w:left="0" w:leftChars="0" w:right="0" w:rightChars="0"/>
        <w:rPr>
          <w:rFonts w:eastAsiaTheme="minorEastAsia"/>
          <w:szCs w:val="21"/>
        </w:rPr>
      </w:pPr>
      <w:r>
        <w:rPr>
          <w:rFonts w:eastAsiaTheme="minorEastAsia"/>
          <w:szCs w:val="21"/>
        </w:rPr>
        <w:t>（15）GPS信息：外接GPS时可将GPS数据直接记录在图像或者视频内</w:t>
      </w:r>
    </w:p>
    <w:p>
      <w:pPr>
        <w:pStyle w:val="2"/>
        <w:spacing w:after="0"/>
        <w:ind w:left="0" w:leftChars="0" w:right="0" w:rightChars="0"/>
        <w:rPr>
          <w:rFonts w:eastAsiaTheme="minorEastAsia"/>
          <w:szCs w:val="21"/>
        </w:rPr>
      </w:pPr>
      <w:r>
        <w:rPr>
          <w:rFonts w:eastAsiaTheme="minorEastAsia"/>
          <w:szCs w:val="21"/>
        </w:rPr>
        <w:t>（16）发射率校正：必需具备发射率校正，在软件中可校正</w:t>
      </w:r>
    </w:p>
    <w:p>
      <w:pPr>
        <w:pStyle w:val="2"/>
        <w:spacing w:after="0"/>
        <w:ind w:left="0" w:leftChars="0" w:right="0" w:rightChars="0"/>
        <w:rPr>
          <w:rFonts w:eastAsiaTheme="minorEastAsia"/>
          <w:szCs w:val="21"/>
        </w:rPr>
      </w:pPr>
      <w:r>
        <w:rPr>
          <w:rFonts w:eastAsiaTheme="minorEastAsia"/>
          <w:szCs w:val="21"/>
        </w:rPr>
        <w:t>（17）其它校正：需可以执行反射温度与大气温度校正</w:t>
      </w:r>
    </w:p>
    <w:p>
      <w:pPr>
        <w:pStyle w:val="2"/>
        <w:spacing w:after="0"/>
        <w:ind w:left="0" w:leftChars="0" w:right="0" w:rightChars="0"/>
        <w:rPr>
          <w:rFonts w:eastAsiaTheme="minorEastAsia"/>
          <w:szCs w:val="21"/>
        </w:rPr>
      </w:pPr>
      <w:r>
        <w:rPr>
          <w:rFonts w:eastAsiaTheme="minorEastAsia"/>
          <w:szCs w:val="21"/>
        </w:rPr>
        <w:t>（18）原厂数据处理软件：批量加载数据并自动识别图片GPS与IMU信息，可全自动实现不同波段正摄图像的拼接与配准，并生成不同植被指数制图以及数据质量报告等</w:t>
      </w:r>
    </w:p>
    <w:p>
      <w:pPr>
        <w:pStyle w:val="2"/>
        <w:spacing w:after="0"/>
        <w:ind w:left="0" w:leftChars="0" w:right="0" w:rightChars="0"/>
        <w:rPr>
          <w:rFonts w:eastAsiaTheme="minorEastAsia"/>
          <w:szCs w:val="21"/>
        </w:rPr>
      </w:pPr>
      <w:r>
        <w:rPr>
          <w:rFonts w:eastAsiaTheme="minorEastAsia"/>
          <w:szCs w:val="21"/>
        </w:rPr>
        <w:t>（19）重量：&lt;450g，适合搭载大部分品牌旋翼无人机及固定翼无人机</w:t>
      </w:r>
    </w:p>
    <w:p>
      <w:pPr>
        <w:pStyle w:val="2"/>
        <w:spacing w:after="0"/>
        <w:ind w:left="0" w:leftChars="0" w:right="0" w:rightChars="0"/>
        <w:rPr>
          <w:rFonts w:eastAsiaTheme="minorEastAsia"/>
          <w:szCs w:val="21"/>
        </w:rPr>
      </w:pPr>
      <w:r>
        <w:rPr>
          <w:rFonts w:eastAsiaTheme="minorEastAsia"/>
          <w:szCs w:val="21"/>
        </w:rPr>
        <w:t>（20）工作温度：-20℃~+55℃</w:t>
      </w:r>
    </w:p>
    <w:p>
      <w:pPr>
        <w:pStyle w:val="2"/>
        <w:wordWrap w:val="0"/>
        <w:ind w:left="0" w:leftChars="0" w:right="0" w:rightChars="0"/>
      </w:pPr>
    </w:p>
    <w:p>
      <w:pPr>
        <w:pStyle w:val="2"/>
        <w:ind w:left="0" w:leftChars="0" w:right="1470"/>
        <w:rPr>
          <w:b/>
          <w:sz w:val="24"/>
        </w:rPr>
      </w:pPr>
      <w:r>
        <w:rPr>
          <w:rFonts w:hint="eastAsia"/>
          <w:b/>
          <w:sz w:val="24"/>
        </w:rPr>
        <w:t>1.</w:t>
      </w:r>
      <w:r>
        <w:rPr>
          <w:b/>
          <w:sz w:val="24"/>
        </w:rPr>
        <w:t>2.2 光谱仪模块技术指标</w:t>
      </w:r>
    </w:p>
    <w:p>
      <w:pPr>
        <w:rPr>
          <w:rFonts w:eastAsiaTheme="minorEastAsia"/>
          <w:szCs w:val="21"/>
        </w:rPr>
      </w:pPr>
      <w:r>
        <w:rPr>
          <w:rFonts w:eastAsiaTheme="minorEastAsia"/>
          <w:szCs w:val="21"/>
        </w:rPr>
        <w:t>（1）波段范围：250~1000nm，光谱带宽≤20nm</w:t>
      </w:r>
    </w:p>
    <w:p>
      <w:pPr>
        <w:rPr>
          <w:rFonts w:eastAsiaTheme="minorEastAsia"/>
          <w:szCs w:val="21"/>
        </w:rPr>
      </w:pPr>
      <w:r>
        <w:rPr>
          <w:rFonts w:eastAsiaTheme="minorEastAsia"/>
          <w:szCs w:val="21"/>
        </w:rPr>
        <w:t>（2）面阵探测器：高性能1/1.8英寸CMOS，面阵＞</w:t>
      </w:r>
      <w:r>
        <w:rPr>
          <w:rFonts w:eastAsiaTheme="minorEastAsia"/>
          <w:kern w:val="0"/>
          <w:szCs w:val="21"/>
        </w:rPr>
        <w:t>2000 x 1500 x 6，</w:t>
      </w:r>
      <w:r>
        <w:rPr>
          <w:rFonts w:eastAsiaTheme="minorEastAsia"/>
          <w:szCs w:val="21"/>
        </w:rPr>
        <w:t>全局快门一次成像</w:t>
      </w:r>
    </w:p>
    <w:p>
      <w:pPr>
        <w:rPr>
          <w:rFonts w:eastAsiaTheme="minorEastAsia"/>
          <w:kern w:val="0"/>
          <w:szCs w:val="21"/>
        </w:rPr>
      </w:pPr>
      <w:r>
        <w:rPr>
          <w:rFonts w:eastAsiaTheme="minorEastAsia"/>
          <w:szCs w:val="21"/>
        </w:rPr>
        <w:t>（3）处理器：</w:t>
      </w:r>
      <w:r>
        <w:rPr>
          <w:rFonts w:eastAsiaTheme="minorEastAsia"/>
          <w:kern w:val="0"/>
          <w:szCs w:val="21"/>
        </w:rPr>
        <w:t>ARM Cortex A9</w:t>
      </w:r>
    </w:p>
    <w:p>
      <w:pPr>
        <w:rPr>
          <w:rFonts w:eastAsiaTheme="minorEastAsia"/>
          <w:szCs w:val="21"/>
        </w:rPr>
      </w:pPr>
      <w:r>
        <w:rPr>
          <w:rFonts w:eastAsiaTheme="minorEastAsia"/>
          <w:szCs w:val="21"/>
        </w:rPr>
        <w:t>（4）</w:t>
      </w:r>
      <w:r>
        <w:rPr>
          <w:rFonts w:eastAsiaTheme="minorEastAsia"/>
          <w:kern w:val="0"/>
          <w:szCs w:val="21"/>
        </w:rPr>
        <w:t>图像格式：12bit RAW, 16bit TIFF</w:t>
      </w:r>
    </w:p>
    <w:p>
      <w:pPr>
        <w:rPr>
          <w:rFonts w:eastAsiaTheme="minorEastAsia"/>
          <w:szCs w:val="21"/>
        </w:rPr>
      </w:pPr>
      <w:r>
        <w:rPr>
          <w:rFonts w:eastAsiaTheme="minorEastAsia"/>
          <w:szCs w:val="21"/>
        </w:rPr>
        <w:t>（5）帧频：≥2cube/s</w:t>
      </w:r>
    </w:p>
    <w:p>
      <w:pPr>
        <w:rPr>
          <w:rFonts w:eastAsiaTheme="minorEastAsia"/>
          <w:szCs w:val="21"/>
        </w:rPr>
      </w:pPr>
      <w:r>
        <w:rPr>
          <w:rFonts w:ascii="Segoe UI Symbol" w:hAnsi="Segoe UI Symbol" w:cs="Segoe UI Symbol" w:eastAsiaTheme="minorEastAsia"/>
          <w:b/>
          <w:bCs/>
          <w:szCs w:val="21"/>
        </w:rPr>
        <w:t>★</w:t>
      </w:r>
      <w:r>
        <w:rPr>
          <w:rFonts w:eastAsiaTheme="minorEastAsia"/>
          <w:szCs w:val="21"/>
        </w:rPr>
        <w:t>（6）可选波段：250nm, 405nm, 450nm, 490nm, 510nm, 518nm, 550nm, 590nm, 615nm, 632nm, 650nm, 685nm, 709nm, 725nm, 750nm, 780nm, 808nm, 830nm, 850nm, 880nm, 905nm, 940nm, 945nm, 1000nm或更多</w:t>
      </w:r>
    </w:p>
    <w:p>
      <w:pPr>
        <w:rPr>
          <w:rFonts w:eastAsiaTheme="minorEastAsia"/>
          <w:szCs w:val="21"/>
        </w:rPr>
      </w:pPr>
      <w:r>
        <w:rPr>
          <w:rFonts w:eastAsiaTheme="minorEastAsia"/>
          <w:szCs w:val="21"/>
        </w:rPr>
        <w:t>（7）GSD：≤4.3cm/px (3.2MP)@120m</w:t>
      </w:r>
    </w:p>
    <w:p>
      <w:pPr>
        <w:rPr>
          <w:rFonts w:eastAsiaTheme="minorEastAsia"/>
          <w:szCs w:val="21"/>
        </w:rPr>
      </w:pPr>
      <w:r>
        <w:rPr>
          <w:rFonts w:eastAsiaTheme="minorEastAsia"/>
          <w:szCs w:val="21"/>
        </w:rPr>
        <w:t>（8）端口：USB2.0, UART, UAVCAN, PWM (in and out), I2C, Ethernet, GPIO, HDMI &amp; SD</w:t>
      </w:r>
    </w:p>
    <w:p>
      <w:pPr>
        <w:rPr>
          <w:rFonts w:eastAsiaTheme="minorEastAsia"/>
          <w:szCs w:val="21"/>
        </w:rPr>
      </w:pPr>
      <w:r>
        <w:rPr>
          <w:rFonts w:eastAsiaTheme="minorEastAsia"/>
          <w:szCs w:val="21"/>
        </w:rPr>
        <w:t>（9）触发方式：PWM, Relay/Voltage pulse (high-low)；曝光反馈：Relay/Voltage pulse (high-low)</w:t>
      </w:r>
    </w:p>
    <w:p>
      <w:pPr>
        <w:pStyle w:val="2"/>
        <w:spacing w:after="0"/>
        <w:ind w:left="0" w:leftChars="0" w:right="0" w:rightChars="0"/>
        <w:rPr>
          <w:rFonts w:eastAsiaTheme="minorEastAsia"/>
          <w:szCs w:val="21"/>
        </w:rPr>
      </w:pPr>
      <w:r>
        <w:rPr>
          <w:rFonts w:eastAsiaTheme="minorEastAsia"/>
          <w:szCs w:val="21"/>
        </w:rPr>
        <w:t>（10）GNSS：双冗余UAVCAN、板载气压传感器、霍尼韦尔三轴罗盘(IMU：3xAccel., 3xAng., 3xMag)、超级电容、灵敏度-167dBm、72通道、卫星系统GPS / QZSSL1, GLONASS L10F, 北斗B1</w:t>
      </w:r>
    </w:p>
    <w:p>
      <w:pPr>
        <w:pStyle w:val="2"/>
        <w:spacing w:after="0"/>
        <w:ind w:left="0" w:leftChars="0" w:right="0" w:rightChars="0"/>
        <w:rPr>
          <w:rFonts w:eastAsiaTheme="minorEastAsia"/>
          <w:szCs w:val="21"/>
        </w:rPr>
      </w:pPr>
      <w:r>
        <w:rPr>
          <w:rFonts w:eastAsiaTheme="minorEastAsia"/>
          <w:szCs w:val="21"/>
        </w:rPr>
        <w:t>（11）软件自带图像优化功能可消除渐晕效应，支持批处理与多进程运行功能；支持自动/手动曝光方式切换，手动设置曝光时间；可修改相机存储格式响应不同拍照速度需求；支持开启远程图传功能</w:t>
      </w:r>
    </w:p>
    <w:p>
      <w:pPr>
        <w:pStyle w:val="2"/>
        <w:ind w:left="0" w:leftChars="0" w:right="1470"/>
      </w:pPr>
    </w:p>
    <w:p>
      <w:pPr>
        <w:pStyle w:val="2"/>
        <w:ind w:left="0" w:leftChars="0" w:right="1470"/>
        <w:rPr>
          <w:b/>
          <w:sz w:val="24"/>
        </w:rPr>
      </w:pPr>
      <w:r>
        <w:rPr>
          <w:rFonts w:hint="eastAsia"/>
          <w:b/>
          <w:sz w:val="24"/>
        </w:rPr>
        <w:t>1.</w:t>
      </w:r>
      <w:r>
        <w:rPr>
          <w:b/>
          <w:sz w:val="24"/>
        </w:rPr>
        <w:t>2.3</w:t>
      </w:r>
      <w:r>
        <w:rPr>
          <w:rFonts w:hint="eastAsia"/>
          <w:b/>
          <w:sz w:val="24"/>
        </w:rPr>
        <w:t>旋翼无人机</w:t>
      </w:r>
      <w:r>
        <w:rPr>
          <w:b/>
          <w:sz w:val="24"/>
        </w:rPr>
        <w:t>技术指标</w:t>
      </w:r>
    </w:p>
    <w:p>
      <w:pPr>
        <w:pStyle w:val="2"/>
        <w:spacing w:after="0"/>
        <w:ind w:left="0" w:leftChars="0" w:right="0" w:rightChars="0"/>
        <w:rPr>
          <w:rFonts w:eastAsiaTheme="minorEastAsia"/>
          <w:szCs w:val="21"/>
        </w:rPr>
      </w:pPr>
      <w:r>
        <w:rPr>
          <w:rFonts w:eastAsiaTheme="minorEastAsia"/>
          <w:szCs w:val="21"/>
        </w:rPr>
        <w:t>（1）对称电机轴距：895mm</w:t>
      </w:r>
    </w:p>
    <w:p>
      <w:pPr>
        <w:pStyle w:val="2"/>
        <w:spacing w:after="0"/>
        <w:ind w:left="0" w:leftChars="0" w:right="0" w:rightChars="0"/>
        <w:rPr>
          <w:rFonts w:eastAsiaTheme="minorEastAsia"/>
          <w:szCs w:val="21"/>
        </w:rPr>
      </w:pPr>
      <w:r>
        <w:rPr>
          <w:rFonts w:ascii="Segoe UI Symbol" w:hAnsi="Segoe UI Symbol" w:cs="Segoe UI Symbol" w:eastAsiaTheme="minorEastAsia"/>
          <w:b/>
          <w:bCs/>
          <w:szCs w:val="21"/>
        </w:rPr>
        <w:t>★</w:t>
      </w:r>
      <w:r>
        <w:rPr>
          <w:rFonts w:eastAsiaTheme="minorEastAsia"/>
          <w:szCs w:val="21"/>
        </w:rPr>
        <w:t>（2）最大载重：2700g</w:t>
      </w:r>
    </w:p>
    <w:p>
      <w:pPr>
        <w:pStyle w:val="2"/>
        <w:spacing w:after="0"/>
        <w:ind w:left="0" w:leftChars="0" w:right="0" w:rightChars="0"/>
        <w:rPr>
          <w:rFonts w:eastAsiaTheme="minorEastAsia"/>
          <w:szCs w:val="21"/>
        </w:rPr>
      </w:pPr>
      <w:r>
        <w:rPr>
          <w:rFonts w:eastAsiaTheme="minorEastAsia"/>
          <w:szCs w:val="21"/>
        </w:rPr>
        <w:t>（3）最大起飞重量：9000g</w:t>
      </w:r>
    </w:p>
    <w:p>
      <w:pPr>
        <w:pStyle w:val="2"/>
        <w:spacing w:after="0"/>
        <w:ind w:left="0" w:leftChars="0" w:right="0" w:rightChars="0"/>
        <w:rPr>
          <w:rFonts w:eastAsiaTheme="minorEastAsia"/>
          <w:szCs w:val="21"/>
        </w:rPr>
      </w:pPr>
      <w:r>
        <w:rPr>
          <w:rFonts w:eastAsiaTheme="minorEastAsia"/>
          <w:szCs w:val="21"/>
        </w:rPr>
        <w:t>（4）最大飞行海拔高度：5000 m（2110 桨叶，起飞重量≤7 kg）/ 7000 m（2195 高原静音桨叶，起飞重量≤7 kg）</w:t>
      </w:r>
    </w:p>
    <w:p>
      <w:pPr>
        <w:pStyle w:val="2"/>
        <w:spacing w:after="0"/>
        <w:ind w:left="0" w:leftChars="0" w:right="0" w:rightChars="0"/>
        <w:rPr>
          <w:rFonts w:eastAsiaTheme="minorEastAsia"/>
          <w:szCs w:val="21"/>
        </w:rPr>
      </w:pPr>
      <w:r>
        <w:rPr>
          <w:rFonts w:eastAsiaTheme="minorEastAsia"/>
          <w:szCs w:val="21"/>
        </w:rPr>
        <w:t>（5）最大可承受风速：15m/s</w:t>
      </w:r>
    </w:p>
    <w:p>
      <w:pPr>
        <w:pStyle w:val="2"/>
        <w:spacing w:after="0"/>
        <w:ind w:left="0" w:leftChars="0" w:right="0" w:rightChars="0"/>
        <w:rPr>
          <w:rFonts w:eastAsiaTheme="minorEastAsia"/>
          <w:szCs w:val="21"/>
        </w:rPr>
      </w:pPr>
      <w:r>
        <w:rPr>
          <w:rFonts w:ascii="Segoe UI Symbol" w:hAnsi="Segoe UI Symbol" w:cs="Segoe UI Symbol" w:eastAsiaTheme="minorEastAsia"/>
          <w:b/>
          <w:bCs/>
          <w:szCs w:val="21"/>
        </w:rPr>
        <w:t>★</w:t>
      </w:r>
      <w:r>
        <w:rPr>
          <w:rFonts w:eastAsiaTheme="minorEastAsia"/>
          <w:szCs w:val="21"/>
        </w:rPr>
        <w:t>（6）最大飞行时间：55min</w:t>
      </w:r>
    </w:p>
    <w:p>
      <w:pPr>
        <w:pStyle w:val="2"/>
        <w:spacing w:after="0"/>
        <w:ind w:left="0" w:leftChars="0" w:right="0" w:rightChars="0"/>
        <w:rPr>
          <w:rFonts w:eastAsiaTheme="minorEastAsia"/>
          <w:szCs w:val="21"/>
        </w:rPr>
      </w:pPr>
      <w:r>
        <w:rPr>
          <w:rFonts w:eastAsiaTheme="minorEastAsia"/>
          <w:szCs w:val="21"/>
        </w:rPr>
        <w:t>（7）工作频率：2.4000-2.4835 GHz; 5.725-5.850 GHz</w:t>
      </w:r>
    </w:p>
    <w:p>
      <w:pPr>
        <w:pStyle w:val="2"/>
        <w:spacing w:after="0"/>
        <w:ind w:left="0" w:leftChars="0" w:right="0" w:rightChars="0"/>
        <w:rPr>
          <w:rFonts w:eastAsiaTheme="minorEastAsia"/>
          <w:szCs w:val="21"/>
        </w:rPr>
      </w:pPr>
      <w:r>
        <w:rPr>
          <w:rFonts w:eastAsiaTheme="minorEastAsia"/>
          <w:szCs w:val="21"/>
        </w:rPr>
        <w:t>（8）悬停精度：垂直：±0.1 m(视觉定位正常工作时)±0.5 m(GPS 正常工作时)±0.1 m(RTK 定位正常工作时)；水平：±0.3 m(视觉定位正常工作时)±1.5 m(GPS 正常工作时)±0.1 m(RTK 定位正常工作时)</w:t>
      </w:r>
    </w:p>
    <w:p>
      <w:pPr>
        <w:pStyle w:val="2"/>
        <w:spacing w:after="0"/>
        <w:ind w:left="0" w:leftChars="0" w:right="0" w:rightChars="0"/>
        <w:rPr>
          <w:rFonts w:eastAsiaTheme="minorEastAsia"/>
          <w:szCs w:val="21"/>
        </w:rPr>
      </w:pPr>
      <w:r>
        <w:rPr>
          <w:rFonts w:eastAsiaTheme="minorEastAsia"/>
          <w:szCs w:val="21"/>
        </w:rPr>
        <w:t>（9）最大旋转角速度：俯仰轴：300°/s，航向轴：100°/s</w:t>
      </w:r>
    </w:p>
    <w:p>
      <w:pPr>
        <w:pStyle w:val="2"/>
        <w:spacing w:after="0"/>
        <w:ind w:left="0" w:leftChars="0" w:right="0" w:rightChars="0"/>
        <w:rPr>
          <w:rFonts w:eastAsiaTheme="minorEastAsia"/>
          <w:szCs w:val="21"/>
        </w:rPr>
      </w:pPr>
      <w:r>
        <w:rPr>
          <w:rFonts w:eastAsiaTheme="minorEastAsia"/>
          <w:szCs w:val="21"/>
        </w:rPr>
        <w:t>（10）最大俯仰角度：</w:t>
      </w:r>
      <w:r>
        <w:rPr>
          <w:rStyle w:val="46"/>
          <w:rFonts w:eastAsiaTheme="minorEastAsia"/>
          <w:szCs w:val="21"/>
        </w:rPr>
        <w:t>3</w:t>
      </w:r>
      <w:r>
        <w:rPr>
          <w:rFonts w:eastAsiaTheme="minorEastAsia"/>
          <w:szCs w:val="21"/>
        </w:rPr>
        <w:t>0°(P 模式且前视视觉系统启用：25°)</w:t>
      </w:r>
    </w:p>
    <w:p>
      <w:pPr>
        <w:pStyle w:val="2"/>
        <w:spacing w:after="0"/>
        <w:ind w:left="0" w:leftChars="0" w:right="0" w:rightChars="0"/>
        <w:rPr>
          <w:rFonts w:eastAsiaTheme="minorEastAsia"/>
          <w:szCs w:val="21"/>
        </w:rPr>
      </w:pPr>
      <w:r>
        <w:rPr>
          <w:rFonts w:eastAsiaTheme="minorEastAsia"/>
          <w:szCs w:val="21"/>
        </w:rPr>
        <w:t>（11）最大上升/垂直下降速度：6 m/s；5 m/s</w:t>
      </w:r>
    </w:p>
    <w:p>
      <w:pPr>
        <w:pStyle w:val="2"/>
        <w:spacing w:after="0"/>
        <w:ind w:left="0" w:leftChars="0" w:right="0" w:rightChars="0"/>
        <w:rPr>
          <w:rFonts w:eastAsiaTheme="minorEastAsia"/>
          <w:szCs w:val="21"/>
        </w:rPr>
      </w:pPr>
      <w:r>
        <w:rPr>
          <w:rFonts w:eastAsiaTheme="minorEastAsia"/>
          <w:szCs w:val="21"/>
        </w:rPr>
        <w:t>（12）最大水平飞行速度：23m/s</w:t>
      </w:r>
    </w:p>
    <w:p>
      <w:pPr>
        <w:pStyle w:val="2"/>
        <w:spacing w:after="0"/>
        <w:ind w:left="0" w:leftChars="0" w:right="0" w:rightChars="0"/>
        <w:rPr>
          <w:rFonts w:eastAsiaTheme="minorEastAsia"/>
          <w:szCs w:val="21"/>
        </w:rPr>
      </w:pPr>
      <w:r>
        <w:rPr>
          <w:rFonts w:eastAsiaTheme="minorEastAsia"/>
          <w:szCs w:val="21"/>
        </w:rPr>
        <w:t>（13）智能飞行电池：LiPo 12S；52.8 V；5935 mAh</w:t>
      </w:r>
    </w:p>
    <w:p>
      <w:pPr>
        <w:pStyle w:val="2"/>
        <w:ind w:left="0" w:leftChars="0" w:right="1470"/>
      </w:pPr>
    </w:p>
    <w:p>
      <w:pPr>
        <w:pStyle w:val="2"/>
        <w:ind w:left="0" w:leftChars="0" w:right="1470"/>
        <w:rPr>
          <w:b/>
          <w:sz w:val="24"/>
        </w:rPr>
      </w:pPr>
      <w:r>
        <w:rPr>
          <w:rFonts w:hint="eastAsia"/>
          <w:b/>
          <w:sz w:val="24"/>
        </w:rPr>
        <w:t>1.</w:t>
      </w:r>
      <w:r>
        <w:rPr>
          <w:b/>
          <w:sz w:val="24"/>
        </w:rPr>
        <w:t>2.4 小型无人机技术指标</w:t>
      </w:r>
    </w:p>
    <w:p>
      <w:pPr>
        <w:pStyle w:val="2"/>
        <w:spacing w:after="0"/>
        <w:ind w:left="0" w:leftChars="0" w:right="0" w:rightChars="0"/>
        <w:rPr>
          <w:rFonts w:eastAsiaTheme="minorEastAsia"/>
          <w:szCs w:val="21"/>
        </w:rPr>
      </w:pPr>
      <w:r>
        <w:rPr>
          <w:rFonts w:eastAsiaTheme="minorEastAsia"/>
          <w:szCs w:val="21"/>
        </w:rPr>
        <w:t>（1）对角线轴距：354mm</w:t>
      </w:r>
    </w:p>
    <w:p>
      <w:pPr>
        <w:pStyle w:val="2"/>
        <w:spacing w:after="0"/>
        <w:ind w:left="0" w:leftChars="0" w:right="0" w:rightChars="0"/>
        <w:rPr>
          <w:rFonts w:eastAsiaTheme="minorEastAsia"/>
          <w:szCs w:val="21"/>
        </w:rPr>
      </w:pPr>
      <w:r>
        <w:rPr>
          <w:rFonts w:eastAsiaTheme="minorEastAsia"/>
          <w:szCs w:val="21"/>
        </w:rPr>
        <w:t>（2）起飞重量：899g</w:t>
      </w:r>
    </w:p>
    <w:p>
      <w:pPr>
        <w:pStyle w:val="2"/>
        <w:spacing w:after="0"/>
        <w:ind w:left="0" w:leftChars="0" w:right="0" w:rightChars="0"/>
        <w:rPr>
          <w:rFonts w:eastAsiaTheme="minorEastAsia"/>
          <w:szCs w:val="21"/>
        </w:rPr>
      </w:pPr>
      <w:r>
        <w:rPr>
          <w:rFonts w:eastAsiaTheme="minorEastAsia"/>
          <w:szCs w:val="21"/>
        </w:rPr>
        <w:t>（3）最长飞行时间：31min</w:t>
      </w:r>
    </w:p>
    <w:p>
      <w:pPr>
        <w:pStyle w:val="2"/>
        <w:spacing w:after="0"/>
        <w:ind w:left="0" w:leftChars="0" w:right="0" w:rightChars="0"/>
        <w:rPr>
          <w:rFonts w:eastAsiaTheme="minorEastAsia"/>
          <w:szCs w:val="21"/>
        </w:rPr>
      </w:pPr>
      <w:r>
        <w:rPr>
          <w:rFonts w:eastAsiaTheme="minorEastAsia"/>
          <w:szCs w:val="21"/>
        </w:rPr>
        <w:t>（4）最长悬停时间：29min（无风环境）</w:t>
      </w:r>
    </w:p>
    <w:p>
      <w:pPr>
        <w:pStyle w:val="2"/>
        <w:spacing w:after="0"/>
        <w:ind w:left="0" w:leftChars="0" w:right="0" w:rightChars="0"/>
        <w:rPr>
          <w:rFonts w:eastAsiaTheme="minorEastAsia"/>
          <w:szCs w:val="21"/>
        </w:rPr>
      </w:pPr>
      <w:r>
        <w:rPr>
          <w:rFonts w:eastAsiaTheme="minorEastAsia"/>
          <w:szCs w:val="21"/>
        </w:rPr>
        <w:t>（5）机载内存：24GB</w:t>
      </w:r>
    </w:p>
    <w:p>
      <w:pPr>
        <w:pStyle w:val="2"/>
        <w:spacing w:after="0"/>
        <w:ind w:left="0" w:leftChars="0" w:right="0" w:rightChars="0"/>
        <w:rPr>
          <w:rFonts w:eastAsiaTheme="minorEastAsia"/>
          <w:szCs w:val="21"/>
        </w:rPr>
      </w:pPr>
      <w:r>
        <w:rPr>
          <w:rFonts w:eastAsiaTheme="minorEastAsia"/>
          <w:szCs w:val="21"/>
        </w:rPr>
        <w:t>（6）感知系统类型：全向感知系统</w:t>
      </w:r>
    </w:p>
    <w:p>
      <w:pPr>
        <w:pStyle w:val="2"/>
        <w:spacing w:after="0"/>
        <w:ind w:left="0" w:leftChars="0" w:right="0" w:rightChars="0"/>
        <w:rPr>
          <w:rFonts w:eastAsiaTheme="minorEastAsia"/>
          <w:szCs w:val="21"/>
        </w:rPr>
      </w:pPr>
      <w:r>
        <w:rPr>
          <w:rFonts w:eastAsiaTheme="minorEastAsia"/>
          <w:szCs w:val="21"/>
        </w:rPr>
        <w:t>（7）可见光镜头：1/2.3 英寸 CMOS,有效像素 1200 万，视角85°，等效焦距24mm</w:t>
      </w:r>
    </w:p>
    <w:p>
      <w:pPr>
        <w:pStyle w:val="2"/>
        <w:spacing w:after="0"/>
        <w:ind w:left="0" w:leftChars="0" w:right="0" w:rightChars="0"/>
      </w:pPr>
      <w:r>
        <w:rPr>
          <w:rFonts w:eastAsiaTheme="minorEastAsia"/>
          <w:szCs w:val="21"/>
        </w:rPr>
        <w:t>（8）红外镜头：FLIR 红外传感器，视角57°</w:t>
      </w:r>
    </w:p>
    <w:p>
      <w:pPr>
        <w:pStyle w:val="2"/>
        <w:ind w:left="0" w:leftChars="0" w:right="1470"/>
      </w:pPr>
    </w:p>
    <w:p>
      <w:pPr>
        <w:snapToGrid w:val="0"/>
        <w:spacing w:line="300" w:lineRule="auto"/>
        <w:rPr>
          <w:rFonts w:ascii="宋体" w:hAnsi="宋体"/>
          <w:bCs/>
          <w:sz w:val="24"/>
        </w:rPr>
      </w:pPr>
      <w:r>
        <w:rPr>
          <w:rFonts w:ascii="宋体" w:hAnsi="宋体"/>
          <w:b/>
          <w:sz w:val="24"/>
        </w:rPr>
        <w:t>2</w:t>
      </w:r>
      <w:r>
        <w:rPr>
          <w:rFonts w:hint="eastAsia" w:ascii="宋体" w:hAnsi="宋体"/>
          <w:b/>
          <w:sz w:val="24"/>
        </w:rPr>
        <w:t>售后服务</w:t>
      </w:r>
    </w:p>
    <w:p>
      <w:pPr>
        <w:ind w:firstLine="420" w:firstLineChars="200"/>
        <w:rPr>
          <w:b/>
          <w:color w:val="000000"/>
          <w:kern w:val="0"/>
          <w:sz w:val="24"/>
        </w:rPr>
      </w:pPr>
      <w:r>
        <w:rPr>
          <w:rFonts w:hint="eastAsia" w:ascii="Arial" w:hAnsi="Arial" w:cs="Arial"/>
          <w:szCs w:val="21"/>
        </w:rPr>
        <w:t>2.1</w:t>
      </w:r>
      <w:r>
        <w:rPr>
          <w:rFonts w:ascii="Arial" w:hAnsi="Arial" w:cs="Arial"/>
          <w:szCs w:val="21"/>
        </w:rPr>
        <w:t>设备安装、调试、验收</w:t>
      </w:r>
      <w:r>
        <w:rPr>
          <w:rFonts w:hint="eastAsia" w:ascii="Arial" w:hAnsi="Arial" w:cs="Arial"/>
          <w:szCs w:val="21"/>
        </w:rPr>
        <w:t>：</w:t>
      </w:r>
      <w:r>
        <w:rPr>
          <w:rFonts w:ascii="Arial" w:hAnsi="Arial" w:cs="Arial"/>
          <w:szCs w:val="21"/>
        </w:rPr>
        <w:t>供方安装人员与需方共同开箱，检查设备及附件是</w:t>
      </w:r>
      <w:r>
        <w:t>否全新、完整无损如发生破损、缺件等问题，供方应及时解决。</w:t>
      </w:r>
    </w:p>
    <w:p>
      <w:pPr>
        <w:spacing w:line="400" w:lineRule="exact"/>
        <w:ind w:firstLine="420" w:firstLineChars="200"/>
        <w:rPr>
          <w:rFonts w:ascii="Arial" w:hAnsi="Arial" w:cs="Arial"/>
          <w:b/>
          <w:szCs w:val="21"/>
        </w:rPr>
      </w:pPr>
      <w:r>
        <w:rPr>
          <w:rFonts w:hint="eastAsia" w:ascii="Arial" w:hAnsi="Arial" w:cs="Arial"/>
          <w:szCs w:val="21"/>
        </w:rPr>
        <w:t>2.2</w:t>
      </w:r>
      <w:r>
        <w:rPr>
          <w:rFonts w:ascii="Arial" w:hAnsi="宋体" w:cs="Arial"/>
          <w:szCs w:val="21"/>
        </w:rPr>
        <w:t>验收标准</w:t>
      </w:r>
      <w:r>
        <w:rPr>
          <w:rFonts w:hint="eastAsia" w:ascii="Arial" w:hAnsi="宋体" w:cs="Arial"/>
          <w:szCs w:val="21"/>
        </w:rPr>
        <w:t>：</w:t>
      </w:r>
      <w:r>
        <w:rPr>
          <w:rFonts w:ascii="Arial" w:hAnsi="宋体" w:cs="Arial"/>
          <w:szCs w:val="21"/>
        </w:rPr>
        <w:t>以</w:t>
      </w:r>
      <w:r>
        <w:rPr>
          <w:rFonts w:hint="eastAsia" w:ascii="Arial" w:hAnsi="宋体" w:cs="Arial"/>
          <w:szCs w:val="21"/>
        </w:rPr>
        <w:t>投标文件</w:t>
      </w:r>
      <w:r>
        <w:rPr>
          <w:rFonts w:ascii="Arial" w:hAnsi="宋体" w:cs="Arial"/>
          <w:szCs w:val="21"/>
        </w:rPr>
        <w:t>的指标为准（不</w:t>
      </w:r>
      <w:r>
        <w:rPr>
          <w:rFonts w:hint="eastAsia" w:ascii="Arial" w:hAnsi="宋体" w:cs="Arial"/>
          <w:szCs w:val="21"/>
        </w:rPr>
        <w:t>得</w:t>
      </w:r>
      <w:r>
        <w:rPr>
          <w:rFonts w:ascii="Arial" w:hAnsi="宋体" w:cs="Arial"/>
          <w:szCs w:val="21"/>
        </w:rPr>
        <w:t>低于招标标书所要求的指标）。</w:t>
      </w:r>
      <w:r>
        <w:rPr>
          <w:rFonts w:ascii="Arial" w:hAnsi="宋体" w:cs="Arial"/>
          <w:b/>
          <w:szCs w:val="21"/>
        </w:rPr>
        <w:t>任何虚假指标响应一经发现即作</w:t>
      </w:r>
      <w:r>
        <w:rPr>
          <w:rFonts w:hint="eastAsia" w:ascii="Arial" w:hAnsi="宋体" w:cs="Arial"/>
          <w:b/>
          <w:szCs w:val="21"/>
          <w:lang w:val="en-US" w:eastAsia="zh-CN"/>
        </w:rPr>
        <w:t>无效</w:t>
      </w:r>
      <w:r>
        <w:rPr>
          <w:rFonts w:ascii="Arial" w:hAnsi="宋体" w:cs="Arial"/>
          <w:b/>
          <w:szCs w:val="21"/>
        </w:rPr>
        <w:t>标，</w:t>
      </w:r>
      <w:r>
        <w:rPr>
          <w:rFonts w:hint="eastAsia" w:ascii="Arial" w:hAnsi="宋体" w:cs="Arial"/>
          <w:b/>
          <w:szCs w:val="21"/>
        </w:rPr>
        <w:t>且</w:t>
      </w:r>
      <w:r>
        <w:rPr>
          <w:rFonts w:ascii="Arial" w:hAnsi="宋体" w:cs="Arial"/>
          <w:b/>
          <w:szCs w:val="21"/>
        </w:rPr>
        <w:t>必须承担由此给用户带来的一切经济损失和其它相关责任。</w:t>
      </w:r>
      <w:bookmarkStart w:id="13" w:name="_GoBack"/>
      <w:bookmarkEnd w:id="13"/>
    </w:p>
    <w:p>
      <w:pPr>
        <w:spacing w:line="400" w:lineRule="exact"/>
        <w:ind w:firstLine="420" w:firstLineChars="200"/>
        <w:rPr>
          <w:rFonts w:ascii="Arial" w:hAnsi="Arial" w:cs="Arial"/>
          <w:b/>
          <w:szCs w:val="21"/>
        </w:rPr>
      </w:pPr>
      <w:r>
        <w:rPr>
          <w:rFonts w:hint="eastAsia" w:ascii="Arial" w:hAnsi="Arial" w:cs="Arial"/>
          <w:szCs w:val="21"/>
        </w:rPr>
        <w:t>2.</w:t>
      </w:r>
      <w:r>
        <w:rPr>
          <w:rFonts w:ascii="Arial" w:hAnsi="Arial" w:cs="Arial"/>
          <w:szCs w:val="21"/>
        </w:rPr>
        <w:t>3</w:t>
      </w:r>
      <w:r>
        <w:rPr>
          <w:rFonts w:ascii="Arial" w:hAnsi="宋体" w:cs="Arial"/>
          <w:szCs w:val="21"/>
        </w:rPr>
        <w:t>保修期</w:t>
      </w:r>
      <w:r>
        <w:rPr>
          <w:rFonts w:hint="eastAsia" w:ascii="Arial" w:hAnsi="Arial" w:cs="Arial"/>
          <w:szCs w:val="21"/>
        </w:rPr>
        <w:t>：</w:t>
      </w:r>
      <w:r>
        <w:rPr>
          <w:rFonts w:ascii="Arial" w:hAnsi="宋体" w:cs="Arial"/>
          <w:szCs w:val="21"/>
        </w:rPr>
        <w:t>提供</w:t>
      </w:r>
      <w:r>
        <w:rPr>
          <w:rFonts w:ascii="Arial" w:hAnsi="Arial" w:cs="Arial"/>
          <w:szCs w:val="21"/>
        </w:rPr>
        <w:t>1</w:t>
      </w:r>
      <w:r>
        <w:rPr>
          <w:rFonts w:ascii="Arial" w:hAnsi="宋体" w:cs="Arial"/>
          <w:szCs w:val="21"/>
        </w:rPr>
        <w:t>年的免费保修</w:t>
      </w:r>
      <w:r>
        <w:rPr>
          <w:rFonts w:hint="eastAsia" w:ascii="Arial" w:hAnsi="宋体" w:cs="Arial"/>
          <w:szCs w:val="21"/>
        </w:rPr>
        <w:t>，</w:t>
      </w:r>
      <w:r>
        <w:rPr>
          <w:rFonts w:ascii="Arial" w:hAnsi="宋体" w:cs="Arial"/>
          <w:szCs w:val="21"/>
        </w:rPr>
        <w:t>保修期自验收合格</w:t>
      </w:r>
      <w:r>
        <w:rPr>
          <w:rFonts w:hint="eastAsia" w:ascii="Arial" w:hAnsi="宋体" w:cs="Arial"/>
          <w:szCs w:val="21"/>
        </w:rPr>
        <w:t>之</w:t>
      </w:r>
      <w:r>
        <w:rPr>
          <w:rFonts w:ascii="Arial" w:hAnsi="宋体" w:cs="Arial"/>
          <w:szCs w:val="21"/>
        </w:rPr>
        <w:t>日起计算。</w:t>
      </w:r>
    </w:p>
    <w:p>
      <w:pPr>
        <w:spacing w:line="400" w:lineRule="exact"/>
        <w:ind w:firstLine="420" w:firstLineChars="200"/>
        <w:rPr>
          <w:rFonts w:ascii="Arial" w:hAnsi="Arial" w:cs="Arial"/>
          <w:b/>
          <w:szCs w:val="21"/>
        </w:rPr>
      </w:pPr>
      <w:r>
        <w:rPr>
          <w:rFonts w:hint="eastAsia" w:ascii="Arial" w:hAnsi="Arial" w:cs="Arial"/>
          <w:szCs w:val="21"/>
        </w:rPr>
        <w:t>2.4</w:t>
      </w:r>
      <w:r>
        <w:rPr>
          <w:rFonts w:ascii="Arial" w:hAnsi="宋体" w:cs="Arial"/>
          <w:szCs w:val="21"/>
        </w:rPr>
        <w:t>维修响应时间</w:t>
      </w:r>
      <w:r>
        <w:rPr>
          <w:rFonts w:hint="eastAsia" w:ascii="Arial" w:hAnsi="Arial" w:cs="Arial"/>
          <w:szCs w:val="21"/>
        </w:rPr>
        <w:t>：</w:t>
      </w:r>
      <w:r>
        <w:rPr>
          <w:rFonts w:ascii="Arial" w:hAnsi="宋体" w:cs="Arial"/>
          <w:szCs w:val="21"/>
        </w:rPr>
        <w:t>供方应在</w:t>
      </w:r>
      <w:r>
        <w:rPr>
          <w:rFonts w:ascii="Arial" w:hAnsi="Arial" w:cs="Arial"/>
          <w:szCs w:val="21"/>
        </w:rPr>
        <w:t>24</w:t>
      </w:r>
      <w:r>
        <w:rPr>
          <w:rFonts w:ascii="Arial" w:hAnsi="宋体" w:cs="Arial"/>
          <w:szCs w:val="21"/>
        </w:rPr>
        <w:t>小时内对</w:t>
      </w:r>
      <w:r>
        <w:rPr>
          <w:rFonts w:hint="eastAsia" w:ascii="Arial" w:hAnsi="宋体" w:cs="Arial"/>
          <w:szCs w:val="21"/>
        </w:rPr>
        <w:t>技术问题</w:t>
      </w:r>
      <w:r>
        <w:rPr>
          <w:rFonts w:ascii="Arial" w:hAnsi="宋体" w:cs="Arial"/>
          <w:szCs w:val="21"/>
        </w:rPr>
        <w:t>作出响应。一般性问题应在</w:t>
      </w:r>
      <w:r>
        <w:rPr>
          <w:rFonts w:ascii="Arial" w:hAnsi="Arial" w:cs="Arial"/>
          <w:szCs w:val="21"/>
        </w:rPr>
        <w:t>48</w:t>
      </w:r>
      <w:r>
        <w:rPr>
          <w:rFonts w:ascii="Arial" w:hAnsi="宋体" w:cs="Arial"/>
          <w:szCs w:val="21"/>
        </w:rPr>
        <w:t>小时内解决；对于较大的问题，应在</w:t>
      </w:r>
      <w:r>
        <w:rPr>
          <w:rFonts w:ascii="Arial" w:hAnsi="Arial" w:cs="Arial"/>
          <w:szCs w:val="21"/>
        </w:rPr>
        <w:t>3</w:t>
      </w:r>
      <w:r>
        <w:rPr>
          <w:rFonts w:ascii="Arial" w:hAnsi="宋体" w:cs="Arial"/>
          <w:szCs w:val="21"/>
        </w:rPr>
        <w:t>天内给以</w:t>
      </w:r>
      <w:r>
        <w:rPr>
          <w:rFonts w:hint="eastAsia" w:ascii="Arial" w:hAnsi="宋体" w:cs="Arial"/>
          <w:szCs w:val="21"/>
        </w:rPr>
        <w:t>答复并</w:t>
      </w:r>
      <w:r>
        <w:rPr>
          <w:rFonts w:ascii="Arial" w:hAnsi="宋体" w:cs="Arial"/>
          <w:szCs w:val="21"/>
        </w:rPr>
        <w:t>提出解决方案，在预定的期限内解决。</w:t>
      </w:r>
    </w:p>
    <w:p>
      <w:pPr>
        <w:pStyle w:val="8"/>
        <w:adjustRightInd w:val="0"/>
        <w:snapToGrid w:val="0"/>
        <w:spacing w:before="120" w:after="120" w:line="360" w:lineRule="auto"/>
        <w:rPr>
          <w:rFonts w:hAnsi="宋体"/>
          <w:b/>
          <w:sz w:val="28"/>
          <w:szCs w:val="28"/>
        </w:rPr>
      </w:pPr>
      <w:r>
        <w:rPr>
          <w:rFonts w:hint="eastAsia" w:hAnsi="宋体"/>
          <w:b/>
          <w:sz w:val="28"/>
          <w:szCs w:val="28"/>
        </w:rPr>
        <w:t>注：</w:t>
      </w:r>
      <w:r>
        <w:rPr>
          <w:rFonts w:hint="eastAsia" w:hAnsi="宋体"/>
          <w:b/>
          <w:sz w:val="28"/>
          <w:szCs w:val="28"/>
          <w:u w:val="single"/>
        </w:rPr>
        <w:t>报价时必须注明或说明品牌中具体投标品牌，否则投标无效。</w:t>
      </w:r>
    </w:p>
    <w:p>
      <w:pPr>
        <w:spacing w:line="360" w:lineRule="auto"/>
        <w:rPr>
          <w:rFonts w:ascii="宋体" w:hAnsi="宋体"/>
          <w:b/>
          <w:sz w:val="28"/>
          <w:szCs w:val="28"/>
        </w:rPr>
      </w:pPr>
      <w:r>
        <w:rPr>
          <w:rFonts w:hint="eastAsia" w:ascii="宋体" w:hAnsi="宋体"/>
          <w:b/>
          <w:sz w:val="28"/>
          <w:szCs w:val="28"/>
        </w:rPr>
        <w:t>★</w:t>
      </w:r>
      <w:r>
        <w:rPr>
          <w:rFonts w:hint="eastAsia"/>
          <w:sz w:val="28"/>
          <w:szCs w:val="28"/>
        </w:rPr>
        <w:t>▲</w:t>
      </w:r>
      <w:r>
        <w:rPr>
          <w:rFonts w:hint="eastAsia" w:ascii="宋体" w:hAnsi="宋体"/>
          <w:b/>
          <w:sz w:val="28"/>
          <w:szCs w:val="28"/>
        </w:rPr>
        <w:t>投标时需提供承诺并在中标公示之日起，五个工作日内取得所投上述要求原厂授权函、售后服务承诺函、原厂保修等均须提供原厂项目授权书与售后服务承诺书，否则取消中标资格。</w:t>
      </w:r>
    </w:p>
    <w:p>
      <w:pPr>
        <w:widowControl/>
        <w:jc w:val="left"/>
        <w:rPr>
          <w:rFonts w:hAnsi="宋体"/>
          <w:b/>
          <w:sz w:val="28"/>
          <w:szCs w:val="28"/>
        </w:rPr>
      </w:pPr>
    </w:p>
    <w:p>
      <w:pPr>
        <w:widowControl/>
        <w:jc w:val="left"/>
        <w:rPr>
          <w:rFonts w:hAnsi="宋体"/>
          <w:b/>
          <w:sz w:val="28"/>
          <w:szCs w:val="28"/>
        </w:rPr>
      </w:pPr>
    </w:p>
    <w:p>
      <w:pPr>
        <w:widowControl/>
        <w:jc w:val="left"/>
        <w:rPr>
          <w:rFonts w:hAnsi="宋体"/>
          <w:b/>
          <w:sz w:val="28"/>
          <w:szCs w:val="28"/>
        </w:rPr>
      </w:pPr>
    </w:p>
    <w:p>
      <w:pPr>
        <w:widowControl/>
        <w:jc w:val="left"/>
        <w:rPr>
          <w:rFonts w:hAnsi="宋体"/>
          <w:b/>
          <w:sz w:val="28"/>
          <w:szCs w:val="28"/>
        </w:rPr>
      </w:pPr>
    </w:p>
    <w:p>
      <w:pPr>
        <w:widowControl/>
        <w:jc w:val="left"/>
        <w:rPr>
          <w:rFonts w:hAnsi="宋体"/>
          <w:b/>
          <w:sz w:val="28"/>
          <w:szCs w:val="28"/>
        </w:rPr>
      </w:pPr>
    </w:p>
    <w:p>
      <w:pPr>
        <w:widowControl/>
        <w:jc w:val="left"/>
        <w:rPr>
          <w:rFonts w:hAnsi="宋体"/>
          <w:b/>
          <w:sz w:val="28"/>
          <w:szCs w:val="28"/>
        </w:rPr>
      </w:pPr>
    </w:p>
    <w:p>
      <w:pPr>
        <w:widowControl/>
        <w:jc w:val="left"/>
        <w:rPr>
          <w:rFonts w:hAnsi="宋体"/>
          <w:b/>
          <w:sz w:val="28"/>
          <w:szCs w:val="28"/>
        </w:rPr>
      </w:pPr>
    </w:p>
    <w:p>
      <w:pPr>
        <w:widowControl/>
        <w:jc w:val="left"/>
        <w:rPr>
          <w:rFonts w:hAnsi="宋体"/>
          <w:b/>
          <w:sz w:val="28"/>
          <w:szCs w:val="28"/>
        </w:rPr>
      </w:pPr>
    </w:p>
    <w:p>
      <w:pPr>
        <w:widowControl/>
        <w:jc w:val="left"/>
        <w:rPr>
          <w:rFonts w:hAnsi="宋体"/>
          <w:b/>
          <w:sz w:val="28"/>
          <w:szCs w:val="28"/>
        </w:rPr>
      </w:pPr>
    </w:p>
    <w:p>
      <w:pPr>
        <w:widowControl/>
        <w:jc w:val="left"/>
        <w:rPr>
          <w:rFonts w:hAnsi="宋体"/>
          <w:b/>
          <w:sz w:val="36"/>
          <w:szCs w:val="36"/>
        </w:rPr>
      </w:pPr>
      <w:r>
        <w:rPr>
          <w:rFonts w:hint="eastAsia" w:hAnsi="宋体"/>
          <w:b/>
          <w:sz w:val="28"/>
          <w:szCs w:val="28"/>
        </w:rPr>
        <w:t>附件</w:t>
      </w:r>
      <w:r>
        <w:rPr>
          <w:rFonts w:hAnsi="宋体"/>
          <w:b/>
          <w:sz w:val="28"/>
          <w:szCs w:val="28"/>
        </w:rPr>
        <w:t>2</w:t>
      </w:r>
      <w:r>
        <w:rPr>
          <w:rFonts w:hint="eastAsia" w:hAnsi="宋体"/>
          <w:b/>
          <w:sz w:val="28"/>
          <w:szCs w:val="28"/>
        </w:rPr>
        <w:t>：</w:t>
      </w:r>
    </w:p>
    <w:p>
      <w:pPr>
        <w:tabs>
          <w:tab w:val="left" w:pos="3270"/>
        </w:tabs>
        <w:autoSpaceDE w:val="0"/>
        <w:autoSpaceDN w:val="0"/>
        <w:adjustRightInd w:val="0"/>
        <w:spacing w:line="360" w:lineRule="exact"/>
        <w:rPr>
          <w:rFonts w:ascii="宋体" w:hAnsi="宋体"/>
          <w:b/>
          <w:sz w:val="24"/>
          <w:lang w:val="zh-CN"/>
        </w:rPr>
      </w:pPr>
      <w:bookmarkStart w:id="11" w:name="_Hlk9862420"/>
    </w:p>
    <w:p>
      <w:pPr>
        <w:autoSpaceDE w:val="0"/>
        <w:autoSpaceDN w:val="0"/>
        <w:adjustRightInd w:val="0"/>
        <w:spacing w:line="360" w:lineRule="exact"/>
        <w:ind w:firstLine="723" w:firstLineChars="200"/>
        <w:jc w:val="center"/>
        <w:rPr>
          <w:rFonts w:ascii="宋体" w:hAnsi="宋体"/>
          <w:b/>
          <w:sz w:val="36"/>
          <w:szCs w:val="36"/>
          <w:lang w:val="zh-CN"/>
        </w:rPr>
      </w:pPr>
      <w:r>
        <w:rPr>
          <w:rFonts w:hint="eastAsia" w:ascii="宋体" w:hAnsi="宋体"/>
          <w:b/>
          <w:sz w:val="36"/>
          <w:szCs w:val="36"/>
          <w:lang w:val="zh-CN"/>
        </w:rPr>
        <w:t>投标函</w:t>
      </w:r>
    </w:p>
    <w:p>
      <w:pPr>
        <w:autoSpaceDE w:val="0"/>
        <w:autoSpaceDN w:val="0"/>
        <w:adjustRightInd w:val="0"/>
        <w:spacing w:line="300" w:lineRule="auto"/>
        <w:rPr>
          <w:rFonts w:ascii="宋体" w:hAnsi="宋体"/>
          <w:sz w:val="24"/>
          <w:lang w:val="zh-CN"/>
        </w:rPr>
      </w:pPr>
      <w:r>
        <w:rPr>
          <w:rFonts w:hint="eastAsia" w:ascii="宋体" w:hAnsi="宋体"/>
          <w:sz w:val="24"/>
          <w:lang w:val="zh-CN"/>
        </w:rPr>
        <w:t>致：南京信息工程大学</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根据贵方（项目名称）（项目编号）投标邀请，正式授权下述签字人</w:t>
      </w:r>
      <w:r>
        <w:rPr>
          <w:rFonts w:ascii="宋体" w:hAnsi="宋体"/>
          <w:sz w:val="24"/>
          <w:lang w:val="zh-CN"/>
        </w:rPr>
        <w:t>(</w:t>
      </w:r>
      <w:r>
        <w:rPr>
          <w:rFonts w:hint="eastAsia" w:ascii="宋体" w:hAnsi="宋体"/>
          <w:sz w:val="24"/>
          <w:lang w:val="zh-CN"/>
        </w:rPr>
        <w:t>姓名和职务</w:t>
      </w:r>
      <w:r>
        <w:rPr>
          <w:rFonts w:ascii="宋体" w:hAnsi="宋体"/>
          <w:sz w:val="24"/>
          <w:lang w:val="zh-CN"/>
        </w:rPr>
        <w:t>)</w:t>
      </w:r>
      <w:r>
        <w:rPr>
          <w:rFonts w:hint="eastAsia" w:ascii="宋体" w:hAnsi="宋体"/>
          <w:sz w:val="24"/>
          <w:lang w:val="zh-CN"/>
        </w:rPr>
        <w:t>代表投标人 （投标人名称），提交投标文件。</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据此函，签字人兹宣布声明和承诺如下：</w:t>
      </w:r>
    </w:p>
    <w:p>
      <w:pPr>
        <w:autoSpaceDE w:val="0"/>
        <w:autoSpaceDN w:val="0"/>
        <w:adjustRightInd w:val="0"/>
        <w:spacing w:line="300" w:lineRule="auto"/>
        <w:ind w:firstLine="480" w:firstLineChars="200"/>
        <w:rPr>
          <w:rFonts w:ascii="宋体" w:hAnsi="宋体"/>
          <w:sz w:val="24"/>
        </w:rPr>
      </w:pPr>
      <w:r>
        <w:rPr>
          <w:rFonts w:ascii="宋体" w:hAnsi="宋体"/>
          <w:sz w:val="24"/>
          <w:lang w:val="zh-CN"/>
        </w:rPr>
        <w:t>1</w:t>
      </w:r>
      <w:r>
        <w:rPr>
          <w:rFonts w:hint="eastAsia" w:ascii="宋体" w:hAnsi="宋体"/>
          <w:sz w:val="24"/>
          <w:lang w:val="zh-CN"/>
        </w:rPr>
        <w:t>、</w:t>
      </w:r>
      <w:r>
        <w:rPr>
          <w:rFonts w:hint="eastAsia" w:ascii="宋体" w:hAnsi="宋体"/>
          <w:b/>
          <w:sz w:val="24"/>
          <w:lang w:val="zh-CN"/>
        </w:rPr>
        <w:t>我们的资格条件完全符合政府采购法和本次招标要求</w:t>
      </w:r>
      <w:r>
        <w:rPr>
          <w:rFonts w:hint="eastAsia" w:ascii="宋体" w:hAnsi="宋体"/>
          <w:sz w:val="24"/>
          <w:lang w:val="zh-CN"/>
        </w:rPr>
        <w:t>，</w:t>
      </w:r>
      <w:r>
        <w:rPr>
          <w:rFonts w:hint="eastAsia" w:ascii="宋体" w:hAnsi="宋体"/>
          <w:sz w:val="24"/>
        </w:rPr>
        <w:t>我们</w:t>
      </w:r>
      <w:r>
        <w:rPr>
          <w:rFonts w:hint="eastAsia" w:ascii="宋体" w:hAnsi="宋体"/>
          <w:sz w:val="24"/>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lang w:val="zh-CN"/>
        </w:rPr>
      </w:pPr>
      <w:r>
        <w:rPr>
          <w:rFonts w:ascii="宋体" w:hAnsi="宋体"/>
          <w:sz w:val="24"/>
        </w:rPr>
        <w:t>2</w:t>
      </w:r>
      <w:r>
        <w:rPr>
          <w:rFonts w:hint="eastAsia" w:ascii="宋体" w:hAnsi="宋体"/>
          <w:sz w:val="24"/>
        </w:rPr>
        <w:t>、</w:t>
      </w:r>
      <w:r>
        <w:rPr>
          <w:rFonts w:hint="eastAsia" w:ascii="宋体" w:hAnsi="宋体"/>
          <w:sz w:val="24"/>
          <w:lang w:val="zh-CN"/>
        </w:rPr>
        <w:t>按招标要求，我们的投标总报价为人民币大写</w:t>
      </w:r>
      <w:r>
        <w:rPr>
          <w:rFonts w:hint="eastAsia" w:ascii="宋体" w:hAnsi="宋体"/>
          <w:sz w:val="24"/>
          <w:u w:val="single"/>
          <w:lang w:val="zh-CN"/>
        </w:rPr>
        <w:t xml:space="preserve">                        ，</w:t>
      </w:r>
      <w:r>
        <w:rPr>
          <w:rFonts w:hint="eastAsia" w:ascii="宋体" w:hAnsi="宋体"/>
          <w:sz w:val="24"/>
          <w:lang w:val="zh-CN"/>
        </w:rPr>
        <w:t>小写：</w:t>
      </w:r>
      <w:r>
        <w:rPr>
          <w:rFonts w:hint="eastAsia" w:ascii="宋体" w:hAnsi="宋体"/>
          <w:sz w:val="24"/>
          <w:u w:val="single"/>
          <w:lang w:val="zh-CN"/>
        </w:rPr>
        <w:t>￥         。</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3、项目负责人</w:t>
      </w:r>
      <w:r>
        <w:rPr>
          <w:rFonts w:ascii="宋体" w:hAnsi="宋体"/>
          <w:sz w:val="24"/>
          <w:lang w:val="zh-CN"/>
        </w:rPr>
        <w:t>(</w:t>
      </w:r>
      <w:r>
        <w:rPr>
          <w:rFonts w:hint="eastAsia" w:ascii="宋体" w:hAnsi="宋体"/>
          <w:sz w:val="24"/>
          <w:lang w:val="zh-CN"/>
        </w:rPr>
        <w:t>姓名</w:t>
      </w:r>
      <w:r>
        <w:rPr>
          <w:rFonts w:ascii="宋体" w:hAnsi="宋体"/>
          <w:sz w:val="24"/>
          <w:lang w:val="zh-CN"/>
        </w:rPr>
        <w:t>)</w:t>
      </w:r>
      <w:r>
        <w:rPr>
          <w:rFonts w:hint="eastAsia" w:ascii="宋体" w:hAnsi="宋体"/>
          <w:sz w:val="24"/>
          <w:lang w:val="zh-CN"/>
        </w:rPr>
        <w:t>，身份证号。</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4、我们已详细审核全部招标文件及其有效补充文件，我们放弃对招标文件任何误解的权利，提交投标文件后，</w:t>
      </w:r>
      <w:r>
        <w:rPr>
          <w:rFonts w:hint="eastAsia" w:ascii="宋体" w:hAnsi="宋体"/>
          <w:b/>
          <w:sz w:val="24"/>
          <w:lang w:val="zh-CN"/>
        </w:rPr>
        <w:t>不对招标文件本身提出质疑</w:t>
      </w:r>
      <w:r>
        <w:rPr>
          <w:rFonts w:hint="eastAsia" w:ascii="宋体" w:hAnsi="宋体"/>
          <w:sz w:val="24"/>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6、一旦我方中标，我方将根据招标文件的规定严格履行合同，并保证于承诺的时间完成服务的启动</w:t>
      </w:r>
      <w:r>
        <w:rPr>
          <w:rFonts w:ascii="宋体" w:hAnsi="宋体"/>
          <w:sz w:val="24"/>
          <w:lang w:val="zh-CN"/>
        </w:rPr>
        <w:t>/</w:t>
      </w:r>
      <w:r>
        <w:rPr>
          <w:rFonts w:hint="eastAsia" w:ascii="宋体" w:hAnsi="宋体"/>
          <w:sz w:val="24"/>
          <w:lang w:val="zh-CN"/>
        </w:rPr>
        <w:t>集成、调试等服务，交付采购人验收、使用。</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lang w:val="zh-CN"/>
        </w:rPr>
      </w:pPr>
      <w:r>
        <w:rPr>
          <w:rFonts w:ascii="宋体" w:hAnsi="宋体"/>
          <w:sz w:val="24"/>
          <w:lang w:val="zh-CN"/>
        </w:rPr>
        <w:t>8</w:t>
      </w:r>
      <w:r>
        <w:rPr>
          <w:rFonts w:hint="eastAsia" w:ascii="宋体" w:hAnsi="宋体"/>
          <w:sz w:val="24"/>
          <w:lang w:val="zh-CN"/>
        </w:rPr>
        <w:t>、与本投标有关的正式联系方式为：</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地址：</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电话：</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传真：</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开户银行：</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银行账号：</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投标人法定代表人姓名（签字）：</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投标人名称：（盖章）</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日期：     年   月    日</w:t>
      </w:r>
    </w:p>
    <w:p>
      <w:pPr>
        <w:spacing w:line="360" w:lineRule="auto"/>
        <w:rPr>
          <w:rFonts w:ascii="宋体"/>
          <w:b/>
          <w:sz w:val="28"/>
          <w:szCs w:val="28"/>
        </w:rPr>
      </w:pPr>
      <w:r>
        <w:rPr>
          <w:rFonts w:ascii="宋体" w:hAnsi="宋体"/>
          <w:b/>
          <w:sz w:val="28"/>
          <w:szCs w:val="28"/>
        </w:rPr>
        <w:br w:type="page"/>
      </w:r>
      <w:r>
        <w:rPr>
          <w:rFonts w:hint="eastAsia" w:ascii="宋体" w:hAnsi="宋体"/>
          <w:b/>
          <w:sz w:val="28"/>
          <w:szCs w:val="28"/>
        </w:rPr>
        <w:t>附件</w:t>
      </w:r>
      <w:r>
        <w:rPr>
          <w:rFonts w:ascii="宋体" w:hAnsi="宋体"/>
          <w:b/>
          <w:sz w:val="28"/>
          <w:szCs w:val="28"/>
        </w:rPr>
        <w:t>3</w:t>
      </w:r>
      <w:r>
        <w:rPr>
          <w:rFonts w:hint="eastAsia" w:ascii="宋体" w:hAnsi="宋体"/>
          <w:b/>
          <w:sz w:val="28"/>
          <w:szCs w:val="28"/>
        </w:rPr>
        <w:t>：</w:t>
      </w:r>
    </w:p>
    <w:p>
      <w:pPr>
        <w:spacing w:line="360" w:lineRule="auto"/>
        <w:jc w:val="center"/>
        <w:rPr>
          <w:rFonts w:ascii="宋体"/>
          <w:sz w:val="44"/>
          <w:szCs w:val="44"/>
        </w:rPr>
      </w:pPr>
      <w:r>
        <w:rPr>
          <w:rFonts w:hint="eastAsia" w:ascii="宋体" w:hAnsi="宋体"/>
          <w:sz w:val="44"/>
          <w:szCs w:val="44"/>
        </w:rPr>
        <w:t>投标项目报价明细表</w:t>
      </w:r>
    </w:p>
    <w:p>
      <w:pPr>
        <w:spacing w:line="360" w:lineRule="auto"/>
        <w:rPr>
          <w:rFonts w:ascii="宋体"/>
          <w:sz w:val="28"/>
          <w:szCs w:val="28"/>
          <w:u w:val="single"/>
        </w:rPr>
      </w:pPr>
      <w:r>
        <w:rPr>
          <w:rFonts w:hint="eastAsia" w:ascii="宋体" w:hAnsi="宋体"/>
          <w:sz w:val="28"/>
          <w:szCs w:val="28"/>
        </w:rPr>
        <w:t>投标人</w:t>
      </w:r>
    </w:p>
    <w:p>
      <w:pPr>
        <w:spacing w:line="360" w:lineRule="auto"/>
        <w:rPr>
          <w:rFonts w:ascii="宋体"/>
          <w:sz w:val="28"/>
          <w:szCs w:val="28"/>
          <w:u w:val="single"/>
        </w:rPr>
      </w:pPr>
      <w:r>
        <w:rPr>
          <w:rFonts w:hint="eastAsia" w:ascii="宋体" w:hAnsi="宋体"/>
          <w:sz w:val="28"/>
          <w:szCs w:val="28"/>
        </w:rPr>
        <w:t>招标编号及分包号</w:t>
      </w:r>
    </w:p>
    <w:p>
      <w:pPr>
        <w:spacing w:line="360" w:lineRule="auto"/>
        <w:rPr>
          <w:rFonts w:ascii="宋体"/>
          <w:sz w:val="28"/>
          <w:szCs w:val="28"/>
          <w:u w:val="single"/>
        </w:rPr>
      </w:pPr>
      <w:r>
        <w:rPr>
          <w:rFonts w:hint="eastAsia" w:ascii="宋体" w:hAnsi="宋体"/>
          <w:sz w:val="28"/>
          <w:szCs w:val="28"/>
        </w:rPr>
        <w:t>投标报价</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b/>
                <w:sz w:val="28"/>
                <w:szCs w:val="28"/>
              </w:rPr>
            </w:pPr>
            <w:r>
              <w:rPr>
                <w:rFonts w:hint="eastAsia" w:ascii="宋体" w:hAnsi="宋体"/>
                <w:b/>
                <w:sz w:val="28"/>
                <w:szCs w:val="28"/>
              </w:rPr>
              <w:t>分包号</w:t>
            </w:r>
          </w:p>
        </w:tc>
        <w:tc>
          <w:tcPr>
            <w:tcW w:w="1065" w:type="dxa"/>
            <w:vAlign w:val="center"/>
          </w:tcPr>
          <w:p>
            <w:pPr>
              <w:spacing w:line="360" w:lineRule="auto"/>
              <w:jc w:val="center"/>
              <w:rPr>
                <w:rFonts w:ascii="宋体"/>
                <w:b/>
                <w:sz w:val="28"/>
                <w:szCs w:val="28"/>
              </w:rPr>
            </w:pPr>
            <w:r>
              <w:rPr>
                <w:rFonts w:hint="eastAsia" w:ascii="宋体" w:hAnsi="宋体"/>
                <w:b/>
                <w:sz w:val="28"/>
                <w:szCs w:val="28"/>
              </w:rPr>
              <w:t>货物</w:t>
            </w:r>
          </w:p>
          <w:p>
            <w:pPr>
              <w:spacing w:line="360" w:lineRule="auto"/>
              <w:jc w:val="center"/>
              <w:rPr>
                <w:rFonts w:ascii="宋体"/>
                <w:b/>
                <w:sz w:val="28"/>
                <w:szCs w:val="28"/>
              </w:rPr>
            </w:pPr>
            <w:r>
              <w:rPr>
                <w:rFonts w:hint="eastAsia" w:ascii="宋体" w:hAnsi="宋体"/>
                <w:b/>
                <w:sz w:val="28"/>
                <w:szCs w:val="28"/>
              </w:rPr>
              <w:t>名称</w:t>
            </w:r>
          </w:p>
        </w:tc>
        <w:tc>
          <w:tcPr>
            <w:tcW w:w="1065" w:type="dxa"/>
            <w:vAlign w:val="center"/>
          </w:tcPr>
          <w:p>
            <w:pPr>
              <w:spacing w:line="360" w:lineRule="auto"/>
              <w:jc w:val="center"/>
              <w:rPr>
                <w:rFonts w:ascii="宋体"/>
                <w:b/>
                <w:sz w:val="28"/>
                <w:szCs w:val="28"/>
              </w:rPr>
            </w:pPr>
            <w:r>
              <w:rPr>
                <w:rFonts w:hint="eastAsia" w:ascii="宋体" w:hAnsi="宋体"/>
                <w:b/>
                <w:sz w:val="28"/>
                <w:szCs w:val="28"/>
              </w:rPr>
              <w:t>货物</w:t>
            </w:r>
          </w:p>
          <w:p>
            <w:pPr>
              <w:spacing w:line="360" w:lineRule="auto"/>
              <w:jc w:val="center"/>
              <w:rPr>
                <w:rFonts w:ascii="宋体"/>
                <w:b/>
                <w:sz w:val="28"/>
                <w:szCs w:val="28"/>
              </w:rPr>
            </w:pPr>
            <w:r>
              <w:rPr>
                <w:rFonts w:hint="eastAsia" w:ascii="宋体" w:hAnsi="宋体"/>
                <w:b/>
                <w:sz w:val="28"/>
                <w:szCs w:val="28"/>
              </w:rPr>
              <w:t>描述</w:t>
            </w:r>
          </w:p>
        </w:tc>
        <w:tc>
          <w:tcPr>
            <w:tcW w:w="1065" w:type="dxa"/>
            <w:vAlign w:val="center"/>
          </w:tcPr>
          <w:p>
            <w:pPr>
              <w:spacing w:line="360" w:lineRule="auto"/>
              <w:jc w:val="center"/>
              <w:rPr>
                <w:rFonts w:ascii="宋体"/>
                <w:b/>
                <w:sz w:val="28"/>
                <w:szCs w:val="28"/>
              </w:rPr>
            </w:pPr>
            <w:r>
              <w:rPr>
                <w:rFonts w:hint="eastAsia" w:ascii="宋体" w:hAnsi="宋体"/>
                <w:b/>
                <w:sz w:val="28"/>
                <w:szCs w:val="28"/>
              </w:rPr>
              <w:t>计量</w:t>
            </w:r>
          </w:p>
          <w:p>
            <w:pPr>
              <w:spacing w:line="360" w:lineRule="auto"/>
              <w:jc w:val="center"/>
              <w:rPr>
                <w:rFonts w:ascii="宋体"/>
                <w:b/>
                <w:sz w:val="28"/>
                <w:szCs w:val="28"/>
              </w:rPr>
            </w:pPr>
            <w:r>
              <w:rPr>
                <w:rFonts w:hint="eastAsia" w:ascii="宋体" w:hAnsi="宋体"/>
                <w:b/>
                <w:sz w:val="28"/>
                <w:szCs w:val="28"/>
              </w:rPr>
              <w:t>单位</w:t>
            </w:r>
          </w:p>
        </w:tc>
        <w:tc>
          <w:tcPr>
            <w:tcW w:w="1065" w:type="dxa"/>
            <w:vAlign w:val="center"/>
          </w:tcPr>
          <w:p>
            <w:pPr>
              <w:spacing w:line="360" w:lineRule="auto"/>
              <w:jc w:val="center"/>
              <w:rPr>
                <w:rFonts w:ascii="宋体"/>
                <w:b/>
                <w:sz w:val="28"/>
                <w:szCs w:val="28"/>
              </w:rPr>
            </w:pPr>
            <w:r>
              <w:rPr>
                <w:rFonts w:hint="eastAsia" w:ascii="宋体" w:hAnsi="宋体"/>
                <w:b/>
                <w:sz w:val="28"/>
                <w:szCs w:val="28"/>
              </w:rPr>
              <w:t>数量</w:t>
            </w:r>
          </w:p>
        </w:tc>
        <w:tc>
          <w:tcPr>
            <w:tcW w:w="1065" w:type="dxa"/>
            <w:vAlign w:val="center"/>
          </w:tcPr>
          <w:p>
            <w:pPr>
              <w:spacing w:line="360" w:lineRule="auto"/>
              <w:jc w:val="center"/>
              <w:rPr>
                <w:rFonts w:ascii="宋体"/>
                <w:b/>
                <w:sz w:val="28"/>
                <w:szCs w:val="28"/>
              </w:rPr>
            </w:pPr>
            <w:r>
              <w:rPr>
                <w:rFonts w:hint="eastAsia" w:ascii="宋体" w:hAnsi="宋体"/>
                <w:b/>
                <w:sz w:val="28"/>
                <w:szCs w:val="28"/>
              </w:rPr>
              <w:t>单价</w:t>
            </w:r>
          </w:p>
        </w:tc>
        <w:tc>
          <w:tcPr>
            <w:tcW w:w="1066" w:type="dxa"/>
            <w:vAlign w:val="center"/>
          </w:tcPr>
          <w:p>
            <w:pPr>
              <w:spacing w:line="360" w:lineRule="auto"/>
              <w:jc w:val="center"/>
              <w:rPr>
                <w:rFonts w:ascii="宋体"/>
                <w:b/>
                <w:sz w:val="28"/>
                <w:szCs w:val="28"/>
              </w:rPr>
            </w:pPr>
            <w:r>
              <w:rPr>
                <w:rFonts w:hint="eastAsia" w:ascii="宋体" w:hAnsi="宋体"/>
                <w:b/>
                <w:sz w:val="28"/>
                <w:szCs w:val="28"/>
              </w:rPr>
              <w:t>每项</w:t>
            </w:r>
          </w:p>
          <w:p>
            <w:pPr>
              <w:spacing w:line="360" w:lineRule="auto"/>
              <w:jc w:val="center"/>
              <w:rPr>
                <w:rFonts w:ascii="宋体"/>
                <w:b/>
                <w:sz w:val="28"/>
                <w:szCs w:val="28"/>
              </w:rPr>
            </w:pPr>
            <w:r>
              <w:rPr>
                <w:rFonts w:hint="eastAsia" w:ascii="宋体" w:hAnsi="宋体"/>
                <w:b/>
                <w:sz w:val="28"/>
                <w:szCs w:val="28"/>
              </w:rPr>
              <w:t>总价</w:t>
            </w:r>
          </w:p>
        </w:tc>
        <w:tc>
          <w:tcPr>
            <w:tcW w:w="1066" w:type="dxa"/>
          </w:tcPr>
          <w:p>
            <w:pPr>
              <w:spacing w:line="360" w:lineRule="auto"/>
              <w:jc w:val="center"/>
              <w:rPr>
                <w:rFonts w:ascii="宋体"/>
                <w:b/>
                <w:sz w:val="28"/>
                <w:szCs w:val="28"/>
              </w:rPr>
            </w:pPr>
            <w:r>
              <w:rPr>
                <w:rFonts w:hint="eastAsia" w:ascii="宋体" w:hAnsi="宋体"/>
                <w:b/>
                <w:sz w:val="28"/>
                <w:szCs w:val="28"/>
              </w:rPr>
              <w:t>质保</w:t>
            </w:r>
          </w:p>
          <w:p>
            <w:pPr>
              <w:spacing w:line="360" w:lineRule="auto"/>
              <w:jc w:val="center"/>
              <w:rPr>
                <w:rFonts w:ascii="宋体"/>
                <w:b/>
                <w:sz w:val="28"/>
                <w:szCs w:val="28"/>
              </w:rPr>
            </w:pPr>
            <w:r>
              <w:rPr>
                <w:rFonts w:hint="eastAsia" w:ascii="宋体" w:hAnsi="宋体"/>
                <w:b/>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vAlign w:val="center"/>
          </w:tcPr>
          <w:p>
            <w:pPr>
              <w:spacing w:line="360" w:lineRule="auto"/>
              <w:jc w:val="center"/>
              <w:rPr>
                <w:rFonts w:ascii="宋体"/>
                <w:sz w:val="28"/>
                <w:szCs w:val="28"/>
              </w:rPr>
            </w:pPr>
            <w:r>
              <w:rPr>
                <w:rFonts w:hint="eastAsia" w:ascii="宋体" w:hAnsi="宋体"/>
                <w:sz w:val="28"/>
                <w:szCs w:val="28"/>
              </w:rPr>
              <w:t>合计总价</w:t>
            </w:r>
          </w:p>
        </w:tc>
        <w:tc>
          <w:tcPr>
            <w:tcW w:w="6392" w:type="dxa"/>
            <w:gridSpan w:val="6"/>
            <w:vAlign w:val="center"/>
          </w:tcPr>
          <w:p>
            <w:pPr>
              <w:spacing w:line="360" w:lineRule="auto"/>
              <w:rPr>
                <w:rFonts w:ascii="宋体"/>
                <w:sz w:val="28"/>
                <w:szCs w:val="28"/>
                <w:u w:val="single"/>
              </w:rPr>
            </w:pPr>
            <w:r>
              <w:rPr>
                <w:rFonts w:hint="eastAsia" w:ascii="宋体" w:hAnsi="宋体"/>
                <w:sz w:val="28"/>
                <w:szCs w:val="28"/>
              </w:rPr>
              <w:t>大写：小写：元</w:t>
            </w:r>
          </w:p>
        </w:tc>
      </w:tr>
    </w:tbl>
    <w:p>
      <w:pPr>
        <w:spacing w:line="360" w:lineRule="auto"/>
        <w:rPr>
          <w:rFonts w:ascii="宋体"/>
          <w:sz w:val="28"/>
          <w:szCs w:val="28"/>
        </w:rPr>
      </w:pPr>
      <w:r>
        <w:rPr>
          <w:rFonts w:hint="eastAsia" w:ascii="宋体" w:hAnsi="宋体"/>
          <w:sz w:val="28"/>
          <w:szCs w:val="28"/>
        </w:rPr>
        <w:t>（可续页）</w:t>
      </w:r>
    </w:p>
    <w:p>
      <w:pPr>
        <w:spacing w:line="360" w:lineRule="auto"/>
        <w:rPr>
          <w:rFonts w:ascii="宋体"/>
          <w:sz w:val="28"/>
          <w:szCs w:val="28"/>
        </w:rPr>
      </w:pPr>
    </w:p>
    <w:p>
      <w:pPr>
        <w:spacing w:line="360" w:lineRule="auto"/>
        <w:rPr>
          <w:rFonts w:ascii="宋体"/>
          <w:sz w:val="28"/>
          <w:szCs w:val="28"/>
          <w:u w:val="single"/>
        </w:rPr>
      </w:pPr>
      <w:r>
        <w:rPr>
          <w:rFonts w:hint="eastAsia" w:ascii="宋体" w:hAnsi="宋体"/>
          <w:sz w:val="28"/>
          <w:szCs w:val="28"/>
        </w:rPr>
        <w:t>单位盖章：</w:t>
      </w:r>
    </w:p>
    <w:p>
      <w:pPr>
        <w:spacing w:line="360" w:lineRule="auto"/>
        <w:rPr>
          <w:rFonts w:ascii="宋体"/>
          <w:sz w:val="28"/>
          <w:szCs w:val="28"/>
          <w:u w:val="single"/>
        </w:rPr>
      </w:pPr>
      <w:r>
        <w:rPr>
          <w:rFonts w:hint="eastAsia" w:ascii="宋体" w:hAnsi="宋体"/>
          <w:sz w:val="28"/>
          <w:szCs w:val="28"/>
        </w:rPr>
        <w:t>授权代表签字：</w:t>
      </w:r>
    </w:p>
    <w:p>
      <w:pPr>
        <w:spacing w:line="360" w:lineRule="auto"/>
        <w:rPr>
          <w:rFonts w:ascii="宋体"/>
          <w:sz w:val="28"/>
          <w:szCs w:val="28"/>
        </w:rPr>
      </w:pPr>
    </w:p>
    <w:p>
      <w:pPr>
        <w:spacing w:line="360" w:lineRule="auto"/>
        <w:rPr>
          <w:rFonts w:ascii="宋体"/>
          <w:sz w:val="28"/>
          <w:szCs w:val="28"/>
        </w:rPr>
      </w:pPr>
      <w:r>
        <w:rPr>
          <w:rFonts w:hint="eastAsia" w:ascii="宋体" w:hAnsi="宋体"/>
          <w:sz w:val="28"/>
          <w:szCs w:val="28"/>
        </w:rPr>
        <w:t>年月日</w:t>
      </w:r>
    </w:p>
    <w:p>
      <w:pPr>
        <w:jc w:val="left"/>
        <w:rPr>
          <w:b/>
          <w:sz w:val="28"/>
          <w:szCs w:val="28"/>
        </w:rPr>
      </w:pPr>
    </w:p>
    <w:bookmarkEnd w:id="10"/>
    <w:bookmarkEnd w:id="11"/>
    <w:p>
      <w:pPr>
        <w:jc w:val="left"/>
        <w:rPr>
          <w:b/>
          <w:sz w:val="28"/>
          <w:szCs w:val="28"/>
        </w:rPr>
      </w:pPr>
      <w:r>
        <w:rPr>
          <w:rFonts w:hint="eastAsia"/>
          <w:b/>
          <w:sz w:val="28"/>
          <w:szCs w:val="28"/>
        </w:rPr>
        <w:t>附件</w:t>
      </w:r>
      <w:r>
        <w:rPr>
          <w:b/>
          <w:sz w:val="28"/>
          <w:szCs w:val="28"/>
        </w:rPr>
        <w:t>4</w:t>
      </w:r>
      <w:r>
        <w:rPr>
          <w:rFonts w:hint="eastAsia"/>
          <w:b/>
          <w:sz w:val="28"/>
          <w:szCs w:val="28"/>
        </w:rPr>
        <w:t>：服务要求</w:t>
      </w:r>
    </w:p>
    <w:p>
      <w:pPr>
        <w:spacing w:line="276" w:lineRule="auto"/>
        <w:rPr>
          <w:rFonts w:ascii="宋体" w:hAnsi="宋体"/>
          <w:bCs/>
          <w:sz w:val="24"/>
        </w:rPr>
      </w:pPr>
      <w:r>
        <w:rPr>
          <w:rFonts w:hint="eastAsia" w:ascii="Arial" w:hAnsi="宋体" w:cs="Arial"/>
          <w:sz w:val="24"/>
        </w:rPr>
        <w:t xml:space="preserve"> 1、培训要求：供方</w:t>
      </w:r>
      <w:r>
        <w:rPr>
          <w:rFonts w:ascii="Arial" w:hAnsi="宋体" w:cs="Arial"/>
          <w:sz w:val="24"/>
        </w:rPr>
        <w:t>需</w:t>
      </w:r>
      <w:r>
        <w:rPr>
          <w:rFonts w:hint="eastAsia" w:ascii="宋体" w:hAnsi="宋体"/>
          <w:bCs/>
          <w:sz w:val="24"/>
        </w:rPr>
        <w:t>须提供优质的培训服务，根据不同需要分批</w:t>
      </w:r>
      <w:r>
        <w:rPr>
          <w:rFonts w:ascii="Arial" w:hAnsi="宋体" w:cs="Arial"/>
          <w:sz w:val="24"/>
        </w:rPr>
        <w:t>到</w:t>
      </w:r>
      <w:r>
        <w:rPr>
          <w:rFonts w:hint="eastAsia" w:ascii="Arial" w:hAnsi="宋体" w:cs="Arial"/>
          <w:sz w:val="24"/>
        </w:rPr>
        <w:t>用户</w:t>
      </w:r>
      <w:r>
        <w:rPr>
          <w:rFonts w:ascii="Arial" w:hAnsi="宋体" w:cs="Arial"/>
          <w:sz w:val="24"/>
        </w:rPr>
        <w:t>现场</w:t>
      </w:r>
      <w:r>
        <w:rPr>
          <w:rFonts w:hint="eastAsia" w:ascii="宋体" w:hAnsi="宋体"/>
          <w:bCs/>
          <w:sz w:val="24"/>
        </w:rPr>
        <w:t>为使用单位操作及技术人员提供培训，保证使用者能够熟悉运用、正常使用设备的各种功能并提供相关使用文档</w:t>
      </w:r>
      <w:r>
        <w:rPr>
          <w:rFonts w:ascii="Arial" w:hAnsi="宋体" w:cs="Arial"/>
          <w:sz w:val="24"/>
        </w:rPr>
        <w:t>。</w:t>
      </w:r>
    </w:p>
    <w:p>
      <w:pPr>
        <w:spacing w:line="276" w:lineRule="auto"/>
        <w:rPr>
          <w:rFonts w:ascii="Arial" w:hAnsi="宋体" w:cs="Arial"/>
          <w:sz w:val="24"/>
        </w:rPr>
      </w:pPr>
      <w:r>
        <w:rPr>
          <w:rFonts w:hint="eastAsia" w:ascii="Arial" w:hAnsi="宋体" w:cs="Arial"/>
          <w:sz w:val="24"/>
        </w:rPr>
        <w:t xml:space="preserve">    2、质量要求：</w:t>
      </w:r>
      <w:r>
        <w:rPr>
          <w:rFonts w:hint="eastAsia" w:ascii="宋体" w:hAnsi="宋体"/>
          <w:bCs/>
          <w:sz w:val="24"/>
        </w:rPr>
        <w:t>一次性验收合格。</w:t>
      </w:r>
      <w:r>
        <w:rPr>
          <w:rFonts w:ascii="Arial" w:hAnsi="宋体" w:cs="Arial"/>
          <w:b/>
          <w:bCs/>
          <w:sz w:val="24"/>
        </w:rPr>
        <w:t>以</w:t>
      </w:r>
      <w:r>
        <w:rPr>
          <w:rFonts w:hint="eastAsia" w:ascii="Arial" w:hAnsi="宋体" w:cs="Arial"/>
          <w:b/>
          <w:bCs/>
          <w:sz w:val="24"/>
        </w:rPr>
        <w:t>投标文件</w:t>
      </w:r>
      <w:r>
        <w:rPr>
          <w:rFonts w:ascii="Arial" w:hAnsi="宋体" w:cs="Arial"/>
          <w:b/>
          <w:bCs/>
          <w:sz w:val="24"/>
        </w:rPr>
        <w:t>的指标为准（不</w:t>
      </w:r>
      <w:r>
        <w:rPr>
          <w:rFonts w:hint="eastAsia" w:ascii="Arial" w:hAnsi="宋体" w:cs="Arial"/>
          <w:b/>
          <w:bCs/>
          <w:sz w:val="24"/>
        </w:rPr>
        <w:t>得</w:t>
      </w:r>
      <w:r>
        <w:rPr>
          <w:rFonts w:ascii="Arial" w:hAnsi="宋体" w:cs="Arial"/>
          <w:b/>
          <w:bCs/>
          <w:sz w:val="24"/>
        </w:rPr>
        <w:t>低于招标标书所要求的指标）。任何虚假指标响应一经发现即</w:t>
      </w:r>
      <w:r>
        <w:rPr>
          <w:rFonts w:hint="eastAsia" w:ascii="Arial" w:hAnsi="宋体" w:cs="Arial"/>
          <w:b/>
          <w:bCs/>
          <w:sz w:val="24"/>
        </w:rPr>
        <w:t>取消中标资格</w:t>
      </w:r>
      <w:r>
        <w:rPr>
          <w:rFonts w:ascii="Arial" w:hAnsi="宋体" w:cs="Arial"/>
          <w:b/>
          <w:bCs/>
          <w:sz w:val="24"/>
        </w:rPr>
        <w:t>，</w:t>
      </w:r>
      <w:r>
        <w:rPr>
          <w:rFonts w:hint="eastAsia" w:ascii="Arial" w:hAnsi="宋体" w:cs="Arial"/>
          <w:b/>
          <w:bCs/>
          <w:sz w:val="24"/>
        </w:rPr>
        <w:t>且</w:t>
      </w:r>
      <w:r>
        <w:rPr>
          <w:rFonts w:ascii="Arial" w:hAnsi="宋体" w:cs="Arial"/>
          <w:b/>
          <w:bCs/>
          <w:sz w:val="24"/>
        </w:rPr>
        <w:t>必须承担由此给用户带来的一切经济损失和其它相关责任。</w:t>
      </w:r>
    </w:p>
    <w:p>
      <w:pPr>
        <w:spacing w:line="276" w:lineRule="auto"/>
        <w:rPr>
          <w:rFonts w:ascii="Arial" w:hAnsi="宋体" w:cs="Arial"/>
          <w:sz w:val="24"/>
        </w:rPr>
      </w:pPr>
      <w:r>
        <w:rPr>
          <w:rFonts w:hint="eastAsia" w:ascii="Arial" w:hAnsi="宋体" w:cs="Arial"/>
          <w:sz w:val="24"/>
        </w:rPr>
        <w:t xml:space="preserve">    3、售后要求：整套原厂</w:t>
      </w:r>
      <w:r>
        <w:rPr>
          <w:rFonts w:ascii="Arial" w:hAnsi="宋体" w:cs="Arial"/>
          <w:sz w:val="24"/>
        </w:rPr>
        <w:t>质保1年</w:t>
      </w:r>
      <w:r>
        <w:rPr>
          <w:rFonts w:hint="eastAsia" w:ascii="Arial" w:hAnsi="宋体" w:cs="Arial"/>
          <w:sz w:val="24"/>
        </w:rPr>
        <w:t>，</w:t>
      </w:r>
      <w:r>
        <w:rPr>
          <w:rFonts w:ascii="Arial" w:hAnsi="宋体" w:cs="Arial"/>
          <w:sz w:val="24"/>
        </w:rPr>
        <w:t>保修期自验收合格</w:t>
      </w:r>
      <w:r>
        <w:rPr>
          <w:rFonts w:hint="eastAsia" w:ascii="Arial" w:hAnsi="宋体" w:cs="Arial"/>
          <w:sz w:val="24"/>
        </w:rPr>
        <w:t>之</w:t>
      </w:r>
      <w:r>
        <w:rPr>
          <w:rFonts w:ascii="Arial" w:hAnsi="宋体" w:cs="Arial"/>
          <w:sz w:val="24"/>
        </w:rPr>
        <w:t>日起计算。</w:t>
      </w:r>
      <w:r>
        <w:rPr>
          <w:rFonts w:hint="eastAsia" w:ascii="Arial" w:hAnsi="宋体" w:cs="Arial"/>
          <w:sz w:val="24"/>
        </w:rPr>
        <w:t>质保期满后，以最低价提供配件、耗材、维修等服务。</w:t>
      </w:r>
      <w:r>
        <w:rPr>
          <w:rFonts w:ascii="Arial" w:hAnsi="宋体" w:cs="Arial"/>
          <w:sz w:val="24"/>
        </w:rPr>
        <w:t>维修响应时间</w:t>
      </w:r>
      <w:r>
        <w:rPr>
          <w:rFonts w:hint="eastAsia" w:ascii="Arial" w:hAnsi="宋体" w:cs="Arial"/>
          <w:sz w:val="24"/>
        </w:rPr>
        <w:t>：</w:t>
      </w:r>
      <w:bookmarkStart w:id="12" w:name="_Hlk37842341"/>
      <w:r>
        <w:rPr>
          <w:rFonts w:ascii="Arial" w:hAnsi="宋体" w:cs="Arial"/>
          <w:sz w:val="24"/>
        </w:rPr>
        <w:t>24小时内回应解决问题办法，72小时内到现场解决问题。</w:t>
      </w:r>
      <w:bookmarkEnd w:id="12"/>
    </w:p>
    <w:p>
      <w:pPr>
        <w:spacing w:line="276" w:lineRule="auto"/>
        <w:ind w:left="420"/>
        <w:rPr>
          <w:rFonts w:ascii="Arial" w:hAnsi="宋体" w:cs="Arial"/>
          <w:sz w:val="24"/>
        </w:rPr>
      </w:pPr>
      <w:r>
        <w:rPr>
          <w:rFonts w:hint="eastAsia" w:ascii="Arial" w:hAnsi="宋体" w:cs="Arial"/>
          <w:sz w:val="24"/>
        </w:rPr>
        <w:t>4、</w:t>
      </w:r>
      <w:r>
        <w:rPr>
          <w:rFonts w:hint="eastAsia" w:ascii="宋体" w:hAnsi="宋体"/>
          <w:bCs/>
          <w:sz w:val="24"/>
        </w:rPr>
        <w:t>其他要求及补充说明</w:t>
      </w:r>
    </w:p>
    <w:p>
      <w:pPr>
        <w:widowControl/>
        <w:spacing w:line="276" w:lineRule="auto"/>
        <w:ind w:firstLine="420" w:firstLineChars="200"/>
        <w:textAlignment w:val="center"/>
        <w:rPr>
          <w:rFonts w:ascii="宋体" w:hAnsi="宋体"/>
          <w:bCs/>
          <w:sz w:val="24"/>
        </w:rPr>
      </w:pPr>
      <w:r>
        <w:rPr>
          <w:rFonts w:hint="eastAsia"/>
        </w:rPr>
        <w:t xml:space="preserve"> 1）</w:t>
      </w:r>
      <w:r>
        <w:rPr>
          <w:rFonts w:ascii="Arial" w:hAnsi="宋体" w:cs="Arial"/>
          <w:sz w:val="24"/>
        </w:rPr>
        <w:t>设备</w:t>
      </w:r>
      <w:r>
        <w:rPr>
          <w:rFonts w:hint="eastAsia" w:ascii="宋体" w:hAnsi="宋体"/>
          <w:bCs/>
          <w:sz w:val="24"/>
        </w:rPr>
        <w:t>运输、安装、调试、验收：由供应商免费承担，</w:t>
      </w:r>
      <w:r>
        <w:rPr>
          <w:rFonts w:ascii="Arial" w:hAnsi="宋体" w:cs="Arial"/>
          <w:sz w:val="24"/>
        </w:rPr>
        <w:t>供方安装人员与需方共同开箱，检查设备及附件是否全新、完整无损</w:t>
      </w:r>
      <w:r>
        <w:rPr>
          <w:rFonts w:hint="eastAsia" w:ascii="Arial" w:hAnsi="宋体" w:cs="Arial"/>
          <w:sz w:val="24"/>
        </w:rPr>
        <w:t>，</w:t>
      </w:r>
      <w:r>
        <w:rPr>
          <w:rFonts w:ascii="Arial" w:hAnsi="宋体" w:cs="Arial"/>
          <w:sz w:val="24"/>
        </w:rPr>
        <w:t>如发生破损、缺件等问题，供方应及时解决。</w:t>
      </w:r>
      <w:r>
        <w:rPr>
          <w:rFonts w:hint="eastAsia" w:ascii="宋体" w:hAnsi="宋体"/>
          <w:bCs/>
          <w:sz w:val="24"/>
        </w:rPr>
        <w:t>2020年10月30日前完成安装、调试等服务并协助使用单位组织验收，最终通过用户及有关部门验收交付使用；商检、计量费用：由供应商免费承担；</w:t>
      </w:r>
    </w:p>
    <w:p>
      <w:pPr>
        <w:widowControl/>
        <w:spacing w:line="276" w:lineRule="auto"/>
        <w:ind w:firstLine="480" w:firstLineChars="200"/>
        <w:textAlignment w:val="center"/>
        <w:rPr>
          <w:rFonts w:ascii="宋体" w:hAnsi="宋体"/>
          <w:bCs/>
          <w:sz w:val="24"/>
        </w:rPr>
      </w:pPr>
      <w:r>
        <w:rPr>
          <w:rFonts w:hint="eastAsia" w:ascii="宋体" w:hAnsi="宋体"/>
          <w:bCs/>
          <w:sz w:val="24"/>
        </w:rPr>
        <w:t xml:space="preserve"> 2）供应商提供各硬件设备物理安装、软件的安装调试，并对整体系统进行优化等服务；</w:t>
      </w:r>
    </w:p>
    <w:p>
      <w:pPr>
        <w:tabs>
          <w:tab w:val="left" w:pos="945"/>
        </w:tabs>
        <w:adjustRightInd w:val="0"/>
        <w:snapToGrid w:val="0"/>
        <w:spacing w:line="276" w:lineRule="auto"/>
        <w:ind w:firstLine="484" w:firstLineChars="202"/>
        <w:rPr>
          <w:rFonts w:ascii="宋体" w:hAnsi="宋体"/>
          <w:bCs/>
          <w:sz w:val="24"/>
        </w:rPr>
      </w:pPr>
      <w:r>
        <w:rPr>
          <w:rFonts w:hint="eastAsia" w:ascii="宋体" w:hAnsi="宋体"/>
          <w:bCs/>
          <w:sz w:val="24"/>
        </w:rPr>
        <w:t xml:space="preserve"> 3）投标总报价包括满足本项目要求的所有产品及其配件、包装、运杂、安装调试及售后服务等从项目中标起到项目正式交付以及质保期内所发生的一切费用；</w:t>
      </w:r>
    </w:p>
    <w:p>
      <w:pPr>
        <w:widowControl/>
        <w:spacing w:line="276" w:lineRule="auto"/>
        <w:ind w:firstLine="480" w:firstLineChars="200"/>
        <w:textAlignment w:val="center"/>
        <w:rPr>
          <w:rFonts w:ascii="宋体" w:hAnsi="宋体"/>
          <w:bCs/>
          <w:sz w:val="24"/>
        </w:rPr>
      </w:pPr>
      <w:r>
        <w:rPr>
          <w:rFonts w:hint="eastAsia" w:ascii="宋体" w:hAnsi="宋体"/>
          <w:bCs/>
          <w:sz w:val="24"/>
        </w:rPr>
        <w:t xml:space="preserve"> 4）投标人必须在满足招标文件要求的基础上进行报价，如有技术偏离请于投标偏离表中说明。</w:t>
      </w:r>
    </w:p>
    <w:p>
      <w:pPr>
        <w:ind w:left="420"/>
        <w:rPr>
          <w:rFonts w:ascii="Arial" w:hAnsi="宋体" w:cs="Arial"/>
          <w:sz w:val="24"/>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r>
        <w:rPr>
          <w:rFonts w:hint="eastAsia" w:ascii="宋体" w:hAnsi="宋体" w:cs="仿宋"/>
          <w:b/>
          <w:bCs/>
          <w:sz w:val="28"/>
          <w:szCs w:val="28"/>
        </w:rPr>
        <w:t>附件</w:t>
      </w:r>
      <w:r>
        <w:rPr>
          <w:rFonts w:ascii="宋体" w:hAnsi="宋体" w:cs="仿宋"/>
          <w:b/>
          <w:bCs/>
          <w:sz w:val="28"/>
          <w:szCs w:val="28"/>
        </w:rPr>
        <w:t>5</w:t>
      </w:r>
      <w:r>
        <w:rPr>
          <w:rFonts w:hint="eastAsia" w:ascii="宋体" w:hAnsi="宋体" w:cs="仿宋"/>
          <w:b/>
          <w:bCs/>
          <w:sz w:val="28"/>
          <w:szCs w:val="28"/>
        </w:rPr>
        <w:t>：评标办法</w:t>
      </w:r>
    </w:p>
    <w:p>
      <w:pPr>
        <w:spacing w:line="360" w:lineRule="auto"/>
        <w:ind w:firstLine="482" w:firstLineChars="200"/>
        <w:rPr>
          <w:rFonts w:ascii="宋体" w:hAnsi="宋体"/>
          <w:b/>
          <w:bCs/>
          <w:sz w:val="24"/>
        </w:rPr>
      </w:pPr>
      <w:r>
        <w:rPr>
          <w:rFonts w:hint="eastAsia" w:ascii="宋体" w:hAnsi="宋体"/>
          <w:b/>
          <w:bCs/>
          <w:sz w:val="24"/>
        </w:rPr>
        <w:t>本项目采用综合评分法，总分为：</w:t>
      </w:r>
      <w:r>
        <w:rPr>
          <w:rFonts w:ascii="宋体" w:hAnsi="宋体"/>
          <w:b/>
          <w:bCs/>
          <w:sz w:val="24"/>
        </w:rPr>
        <w:t>100</w:t>
      </w:r>
      <w:r>
        <w:rPr>
          <w:rFonts w:hint="eastAsia" w:ascii="宋体" w:hAnsi="宋体"/>
          <w:b/>
          <w:bCs/>
          <w:sz w:val="24"/>
        </w:rPr>
        <w:t>分。</w:t>
      </w:r>
    </w:p>
    <w:tbl>
      <w:tblPr>
        <w:tblStyle w:val="15"/>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340"/>
        <w:gridCol w:w="7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br w:type="page"/>
            </w:r>
            <w:r>
              <w:rPr>
                <w:rFonts w:eastAsiaTheme="majorEastAsia"/>
                <w:kern w:val="0"/>
                <w:sz w:val="24"/>
              </w:rPr>
              <w:t>序号</w:t>
            </w:r>
          </w:p>
        </w:tc>
        <w:tc>
          <w:tcPr>
            <w:tcW w:w="1340"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评审因素</w:t>
            </w:r>
          </w:p>
        </w:tc>
        <w:tc>
          <w:tcPr>
            <w:tcW w:w="7581"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1</w:t>
            </w:r>
          </w:p>
        </w:tc>
        <w:tc>
          <w:tcPr>
            <w:tcW w:w="1340"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投标报价</w:t>
            </w:r>
          </w:p>
          <w:p>
            <w:pPr>
              <w:jc w:val="left"/>
              <w:rPr>
                <w:rFonts w:eastAsiaTheme="majorEastAsia"/>
                <w:kern w:val="0"/>
                <w:sz w:val="24"/>
              </w:rPr>
            </w:pPr>
            <w:r>
              <w:rPr>
                <w:rFonts w:eastAsiaTheme="majorEastAsia"/>
                <w:kern w:val="0"/>
                <w:sz w:val="24"/>
              </w:rPr>
              <w:t>（30分）</w:t>
            </w:r>
          </w:p>
        </w:tc>
        <w:tc>
          <w:tcPr>
            <w:tcW w:w="7581" w:type="dxa"/>
            <w:tcBorders>
              <w:top w:val="single" w:color="auto" w:sz="4" w:space="0"/>
              <w:left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价格分采用低价优先法计算，即满足招标文件要求且投标价格最低的投标报价为评标基准价，其价格分为满分30分。其他投标人的价格分按照下列公式计算：</w:t>
            </w:r>
          </w:p>
          <w:p>
            <w:pPr>
              <w:jc w:val="left"/>
              <w:rPr>
                <w:rFonts w:eastAsiaTheme="majorEastAsia"/>
                <w:kern w:val="0"/>
                <w:sz w:val="24"/>
              </w:rPr>
            </w:pPr>
            <w:r>
              <w:rPr>
                <w:rFonts w:eastAsiaTheme="majorEastAsia"/>
                <w:kern w:val="0"/>
                <w:sz w:val="24"/>
              </w:rPr>
              <w:t>投标报价得分=（评标基准价／投标报价）×30（精确到小数点后两位）。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trPr>
        <w:tc>
          <w:tcPr>
            <w:tcW w:w="766" w:type="dxa"/>
            <w:tcBorders>
              <w:top w:val="single" w:color="auto" w:sz="4" w:space="0"/>
              <w:left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2</w:t>
            </w:r>
          </w:p>
        </w:tc>
        <w:tc>
          <w:tcPr>
            <w:tcW w:w="1340" w:type="dxa"/>
            <w:tcBorders>
              <w:top w:val="single" w:color="auto" w:sz="4" w:space="0"/>
              <w:left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技术参数</w:t>
            </w:r>
          </w:p>
          <w:p>
            <w:pPr>
              <w:jc w:val="left"/>
              <w:rPr>
                <w:rFonts w:eastAsiaTheme="majorEastAsia"/>
                <w:kern w:val="0"/>
                <w:sz w:val="24"/>
              </w:rPr>
            </w:pPr>
            <w:r>
              <w:rPr>
                <w:rFonts w:eastAsiaTheme="majorEastAsia"/>
                <w:kern w:val="0"/>
                <w:sz w:val="24"/>
              </w:rPr>
              <w:t>（50分）</w:t>
            </w:r>
          </w:p>
        </w:tc>
        <w:tc>
          <w:tcPr>
            <w:tcW w:w="7581" w:type="dxa"/>
            <w:tcBorders>
              <w:top w:val="single" w:color="auto" w:sz="4" w:space="0"/>
              <w:left w:val="single" w:color="auto" w:sz="4" w:space="0"/>
              <w:right w:val="single" w:color="auto" w:sz="4" w:space="0"/>
            </w:tcBorders>
            <w:vAlign w:val="center"/>
          </w:tcPr>
          <w:p>
            <w:pPr>
              <w:spacing w:line="360" w:lineRule="exact"/>
              <w:rPr>
                <w:rFonts w:eastAsiaTheme="majorEastAsia"/>
                <w:kern w:val="0"/>
                <w:sz w:val="24"/>
              </w:rPr>
            </w:pPr>
            <w:r>
              <w:rPr>
                <w:rFonts w:eastAsiaTheme="majorEastAsia"/>
                <w:kern w:val="0"/>
                <w:sz w:val="24"/>
              </w:rPr>
              <w:t>设备技术参数全部满足招标要求的得满分；打</w:t>
            </w:r>
            <w:r>
              <w:rPr>
                <w:rFonts w:ascii="Segoe UI Symbol" w:hAnsi="Segoe UI Symbol" w:cs="Segoe UI Symbol" w:eastAsiaTheme="majorEastAsia"/>
                <w:kern w:val="0"/>
                <w:sz w:val="24"/>
              </w:rPr>
              <w:t>★</w:t>
            </w:r>
            <w:r>
              <w:rPr>
                <w:rFonts w:eastAsiaTheme="majorEastAsia"/>
                <w:kern w:val="0"/>
                <w:sz w:val="24"/>
              </w:rPr>
              <w:t>号指标为核心指标项，如有负偏离按无效投标处理；非打</w:t>
            </w:r>
            <w:r>
              <w:rPr>
                <w:rFonts w:ascii="Segoe UI Symbol" w:hAnsi="Segoe UI Symbol" w:cs="Segoe UI Symbol" w:eastAsiaTheme="majorEastAsia"/>
                <w:kern w:val="0"/>
                <w:sz w:val="24"/>
              </w:rPr>
              <w:t>★</w:t>
            </w:r>
            <w:r>
              <w:rPr>
                <w:rFonts w:eastAsiaTheme="majorEastAsia"/>
                <w:kern w:val="0"/>
                <w:sz w:val="24"/>
              </w:rPr>
              <w:t>号指标，有一项负偏离扣3分，扣完为止。严重负偏离影响设备性能的经半数以上评委认定，本项得零分。</w:t>
            </w:r>
          </w:p>
          <w:p>
            <w:pPr>
              <w:spacing w:line="360" w:lineRule="exact"/>
              <w:rPr>
                <w:rFonts w:eastAsiaTheme="majorEastAsia"/>
                <w:kern w:val="0"/>
                <w:sz w:val="24"/>
              </w:rPr>
            </w:pPr>
            <w:r>
              <w:rPr>
                <w:rFonts w:eastAsiaTheme="majorEastAsia"/>
                <w:kern w:val="0"/>
                <w:sz w:val="24"/>
              </w:rPr>
              <w:t>各投标供应商均应如实填写偏离情况，并提供厂家证明材料，技术参数性能等偏离不能改变采购产品使用的质量和功能，否则为无效投标。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66" w:type="dxa"/>
            <w:tcBorders>
              <w:left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3</w:t>
            </w:r>
          </w:p>
        </w:tc>
        <w:tc>
          <w:tcPr>
            <w:tcW w:w="1340" w:type="dxa"/>
            <w:tcBorders>
              <w:left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厂商信誉（6分）</w:t>
            </w:r>
          </w:p>
        </w:tc>
        <w:tc>
          <w:tcPr>
            <w:tcW w:w="7581" w:type="dxa"/>
            <w:tcBorders>
              <w:top w:val="single" w:color="auto" w:sz="4" w:space="0"/>
              <w:left w:val="single" w:color="auto" w:sz="4" w:space="0"/>
              <w:right w:val="single" w:color="auto" w:sz="4" w:space="0"/>
            </w:tcBorders>
            <w:vAlign w:val="center"/>
          </w:tcPr>
          <w:p>
            <w:pPr>
              <w:autoSpaceDE w:val="0"/>
              <w:autoSpaceDN w:val="0"/>
              <w:adjustRightInd w:val="0"/>
              <w:rPr>
                <w:rFonts w:eastAsiaTheme="majorEastAsia"/>
                <w:kern w:val="0"/>
                <w:sz w:val="24"/>
              </w:rPr>
            </w:pPr>
            <w:r>
              <w:rPr>
                <w:rFonts w:eastAsiaTheme="majorEastAsia"/>
                <w:kern w:val="0"/>
                <w:sz w:val="24"/>
              </w:rPr>
              <w:t>近3年承担</w:t>
            </w:r>
            <w:r>
              <w:rPr>
                <w:rFonts w:hint="eastAsia" w:eastAsiaTheme="majorEastAsia"/>
                <w:kern w:val="0"/>
                <w:sz w:val="24"/>
              </w:rPr>
              <w:t>类似</w:t>
            </w:r>
            <w:r>
              <w:rPr>
                <w:rFonts w:eastAsiaTheme="majorEastAsia"/>
                <w:kern w:val="0"/>
                <w:sz w:val="24"/>
              </w:rPr>
              <w:t>项目，每有一个得2分，最高得6分；</w:t>
            </w:r>
          </w:p>
          <w:p>
            <w:pPr>
              <w:pStyle w:val="45"/>
              <w:jc w:val="both"/>
              <w:rPr>
                <w:rFonts w:ascii="Times New Roman" w:hAnsi="Times New Roman" w:cs="Times New Roman" w:eastAsiaTheme="majorEastAsia"/>
                <w:sz w:val="24"/>
                <w:szCs w:val="24"/>
                <w:lang w:val="en-US" w:bidi="ar-SA"/>
              </w:rPr>
            </w:pPr>
            <w:r>
              <w:rPr>
                <w:rFonts w:ascii="Times New Roman" w:hAnsi="Times New Roman" w:cs="Times New Roman" w:eastAsiaTheme="majorEastAsia"/>
                <w:sz w:val="24"/>
                <w:szCs w:val="24"/>
                <w:lang w:val="en-US" w:bidi="ar-SA"/>
              </w:rPr>
              <w:t>近三年是指2017年6月</w:t>
            </w:r>
            <w:r>
              <w:rPr>
                <w:rFonts w:hint="eastAsia" w:ascii="Times New Roman" w:hAnsi="Times New Roman" w:cs="Times New Roman" w:eastAsiaTheme="majorEastAsia"/>
                <w:sz w:val="24"/>
                <w:szCs w:val="24"/>
                <w:lang w:val="en-US" w:bidi="ar-SA"/>
              </w:rPr>
              <w:t>1</w:t>
            </w:r>
            <w:r>
              <w:rPr>
                <w:rFonts w:ascii="Times New Roman" w:hAnsi="Times New Roman" w:cs="Times New Roman" w:eastAsiaTheme="majorEastAsia"/>
                <w:sz w:val="24"/>
                <w:szCs w:val="24"/>
                <w:lang w:val="en-US" w:bidi="ar-SA"/>
              </w:rPr>
              <w:t>日至今，以合同签署时间为准，投标人须提供合同首页、含有项目名称的页面以及签章页，复印件加盖投标人公章，未提供不得分。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4</w:t>
            </w:r>
          </w:p>
        </w:tc>
        <w:tc>
          <w:tcPr>
            <w:tcW w:w="1340"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售后服务</w:t>
            </w:r>
          </w:p>
          <w:p>
            <w:pPr>
              <w:jc w:val="left"/>
              <w:rPr>
                <w:rFonts w:eastAsiaTheme="majorEastAsia"/>
                <w:kern w:val="0"/>
                <w:sz w:val="24"/>
              </w:rPr>
            </w:pPr>
            <w:r>
              <w:rPr>
                <w:rFonts w:eastAsiaTheme="majorEastAsia"/>
                <w:kern w:val="0"/>
                <w:sz w:val="24"/>
              </w:rPr>
              <w:t>（5分）</w:t>
            </w:r>
          </w:p>
        </w:tc>
        <w:tc>
          <w:tcPr>
            <w:tcW w:w="7581" w:type="dxa"/>
            <w:tcBorders>
              <w:top w:val="single" w:color="auto" w:sz="4" w:space="0"/>
              <w:left w:val="single" w:color="auto" w:sz="4" w:space="0"/>
              <w:bottom w:val="single" w:color="auto" w:sz="4" w:space="0"/>
              <w:right w:val="single" w:color="auto" w:sz="4" w:space="0"/>
            </w:tcBorders>
            <w:vAlign w:val="center"/>
          </w:tcPr>
          <w:p>
            <w:pPr>
              <w:pStyle w:val="31"/>
              <w:numPr>
                <w:ilvl w:val="0"/>
                <w:numId w:val="3"/>
              </w:numPr>
              <w:ind w:firstLineChars="0"/>
              <w:rPr>
                <w:rFonts w:eastAsiaTheme="majorEastAsia"/>
                <w:sz w:val="24"/>
                <w:szCs w:val="24"/>
              </w:rPr>
            </w:pPr>
            <w:r>
              <w:rPr>
                <w:rFonts w:eastAsiaTheme="majorEastAsia"/>
                <w:sz w:val="24"/>
                <w:szCs w:val="24"/>
              </w:rPr>
              <w:t>安装调试方案（2分）：依据供应商提供的本次招标采购设备到校后的安装调试方案的完整性、合理性最优的得2分，一般得1分，其他不得分。</w:t>
            </w:r>
          </w:p>
          <w:p>
            <w:pPr>
              <w:pStyle w:val="5"/>
              <w:numPr>
                <w:ilvl w:val="0"/>
                <w:numId w:val="3"/>
              </w:numPr>
              <w:kinsoku w:val="0"/>
              <w:overflowPunct w:val="0"/>
              <w:spacing w:line="360" w:lineRule="exact"/>
              <w:jc w:val="left"/>
              <w:rPr>
                <w:rFonts w:eastAsiaTheme="majorEastAsia"/>
                <w:sz w:val="24"/>
              </w:rPr>
            </w:pPr>
            <w:r>
              <w:rPr>
                <w:rFonts w:eastAsiaTheme="majorEastAsia"/>
                <w:sz w:val="24"/>
              </w:rPr>
              <w:t>售后服务方案（3分）：售后服务方案（服务体系、服务内容、故障解决方案、专业技术人员保障及服务电话）最优的得3分，一般得1分，其他不得分。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5</w:t>
            </w:r>
          </w:p>
        </w:tc>
        <w:tc>
          <w:tcPr>
            <w:tcW w:w="1340"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承诺</w:t>
            </w:r>
          </w:p>
          <w:p>
            <w:pPr>
              <w:jc w:val="left"/>
              <w:rPr>
                <w:rFonts w:eastAsiaTheme="majorEastAsia"/>
                <w:kern w:val="0"/>
                <w:sz w:val="24"/>
              </w:rPr>
            </w:pPr>
            <w:r>
              <w:rPr>
                <w:rFonts w:eastAsiaTheme="majorEastAsia"/>
                <w:kern w:val="0"/>
                <w:sz w:val="24"/>
              </w:rPr>
              <w:t>（6分）</w:t>
            </w:r>
          </w:p>
        </w:tc>
        <w:tc>
          <w:tcPr>
            <w:tcW w:w="7581"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投标人承诺（6分）：承诺内容如下（中标后，我方将按招标文件要求及投标文件承诺的产品技术参数、规格型号向招标人提供合格的产品，若提供的产品未达到招标文件要求及投标文件承诺要求，招标人有权废除我方中标资格，且我方愿意接受招标人任何形式的处罚及索赔），提供承诺书的得6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6</w:t>
            </w:r>
          </w:p>
        </w:tc>
        <w:tc>
          <w:tcPr>
            <w:tcW w:w="1340"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投标人资质</w:t>
            </w:r>
          </w:p>
          <w:p>
            <w:pPr>
              <w:jc w:val="left"/>
              <w:rPr>
                <w:rFonts w:eastAsiaTheme="majorEastAsia"/>
                <w:kern w:val="0"/>
                <w:sz w:val="24"/>
              </w:rPr>
            </w:pPr>
            <w:r>
              <w:rPr>
                <w:rFonts w:eastAsiaTheme="majorEastAsia"/>
                <w:kern w:val="0"/>
                <w:sz w:val="24"/>
              </w:rPr>
              <w:t>（1分）</w:t>
            </w:r>
          </w:p>
        </w:tc>
        <w:tc>
          <w:tcPr>
            <w:tcW w:w="7581" w:type="dxa"/>
            <w:tcBorders>
              <w:top w:val="single" w:color="auto" w:sz="4" w:space="0"/>
              <w:left w:val="single" w:color="auto" w:sz="4" w:space="0"/>
              <w:bottom w:val="single" w:color="auto" w:sz="4" w:space="0"/>
              <w:right w:val="single" w:color="auto" w:sz="4" w:space="0"/>
            </w:tcBorders>
            <w:vAlign w:val="center"/>
          </w:tcPr>
          <w:p>
            <w:pPr>
              <w:pStyle w:val="45"/>
              <w:jc w:val="both"/>
              <w:rPr>
                <w:rFonts w:ascii="Times New Roman" w:hAnsi="Times New Roman" w:cs="Times New Roman" w:eastAsiaTheme="majorEastAsia"/>
                <w:sz w:val="24"/>
                <w:szCs w:val="24"/>
                <w:lang w:val="en-US" w:bidi="ar-SA"/>
              </w:rPr>
            </w:pPr>
            <w:r>
              <w:rPr>
                <w:rFonts w:ascii="Times New Roman" w:hAnsi="Times New Roman" w:cs="Times New Roman" w:eastAsiaTheme="majorEastAsia"/>
                <w:sz w:val="24"/>
                <w:szCs w:val="24"/>
                <w:lang w:val="en-US" w:bidi="ar-SA"/>
              </w:rPr>
              <w:t>具有ISO9001质量管理体系认证证书得1分，否则不得分。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rPr>
            </w:pPr>
            <w:r>
              <w:rPr>
                <w:rFonts w:hint="eastAsia" w:eastAsiaTheme="majorEastAsia"/>
                <w:kern w:val="0"/>
                <w:sz w:val="24"/>
              </w:rPr>
              <w:t>7</w:t>
            </w:r>
          </w:p>
        </w:tc>
        <w:tc>
          <w:tcPr>
            <w:tcW w:w="1340"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rPr>
            </w:pPr>
            <w:r>
              <w:rPr>
                <w:rFonts w:eastAsiaTheme="majorEastAsia"/>
                <w:kern w:val="0"/>
                <w:sz w:val="24"/>
              </w:rPr>
              <w:t>投标文件</w:t>
            </w:r>
          </w:p>
          <w:p>
            <w:pPr>
              <w:jc w:val="left"/>
              <w:rPr>
                <w:rFonts w:eastAsiaTheme="majorEastAsia"/>
                <w:kern w:val="0"/>
                <w:sz w:val="24"/>
              </w:rPr>
            </w:pPr>
            <w:r>
              <w:rPr>
                <w:rFonts w:hint="eastAsia" w:eastAsiaTheme="majorEastAsia"/>
                <w:kern w:val="0"/>
                <w:sz w:val="24"/>
              </w:rPr>
              <w:t>编制</w:t>
            </w:r>
            <w:r>
              <w:rPr>
                <w:rFonts w:eastAsiaTheme="majorEastAsia"/>
                <w:kern w:val="0"/>
                <w:sz w:val="24"/>
              </w:rPr>
              <w:t>（</w:t>
            </w:r>
            <w:r>
              <w:rPr>
                <w:rFonts w:hint="eastAsia" w:eastAsiaTheme="majorEastAsia"/>
                <w:kern w:val="0"/>
                <w:sz w:val="24"/>
              </w:rPr>
              <w:t>2</w:t>
            </w:r>
            <w:r>
              <w:rPr>
                <w:rFonts w:eastAsiaTheme="majorEastAsia"/>
                <w:kern w:val="0"/>
                <w:sz w:val="24"/>
              </w:rPr>
              <w:t>分）</w:t>
            </w:r>
          </w:p>
        </w:tc>
        <w:tc>
          <w:tcPr>
            <w:tcW w:w="7581" w:type="dxa"/>
            <w:tcBorders>
              <w:top w:val="single" w:color="auto" w:sz="4" w:space="0"/>
              <w:left w:val="single" w:color="auto" w:sz="4" w:space="0"/>
              <w:bottom w:val="single" w:color="auto" w:sz="4" w:space="0"/>
              <w:right w:val="single" w:color="auto" w:sz="4" w:space="0"/>
            </w:tcBorders>
            <w:vAlign w:val="center"/>
          </w:tcPr>
          <w:p>
            <w:pPr>
              <w:pStyle w:val="45"/>
              <w:jc w:val="both"/>
              <w:rPr>
                <w:rFonts w:ascii="Times New Roman" w:hAnsi="Times New Roman" w:cs="Times New Roman" w:eastAsiaTheme="majorEastAsia"/>
                <w:sz w:val="24"/>
                <w:szCs w:val="24"/>
                <w:lang w:val="en-US" w:bidi="ar-SA"/>
              </w:rPr>
            </w:pPr>
            <w:r>
              <w:rPr>
                <w:rFonts w:hint="eastAsia"/>
                <w:sz w:val="21"/>
                <w:szCs w:val="21"/>
              </w:rPr>
              <w:t>文件内容完备，格式规范，封装整齐，满足</w:t>
            </w:r>
            <w:r>
              <w:rPr>
                <w:rFonts w:hint="eastAsia"/>
                <w:sz w:val="21"/>
                <w:szCs w:val="21"/>
                <w:lang w:val="en-US"/>
              </w:rPr>
              <w:t>招标</w:t>
            </w:r>
            <w:r>
              <w:rPr>
                <w:rFonts w:hint="eastAsia"/>
                <w:sz w:val="21"/>
                <w:szCs w:val="21"/>
              </w:rPr>
              <w:t>文件要求得</w:t>
            </w:r>
            <w:r>
              <w:rPr>
                <w:rFonts w:hint="eastAsia"/>
                <w:sz w:val="21"/>
                <w:szCs w:val="21"/>
                <w:lang w:val="en-US"/>
              </w:rPr>
              <w:t>2</w:t>
            </w:r>
            <w:r>
              <w:rPr>
                <w:rFonts w:hint="eastAsia"/>
                <w:sz w:val="21"/>
                <w:szCs w:val="21"/>
              </w:rPr>
              <w:t>分。没有目录或目录与内文不对应扣1分；编排混乱、前后矛盾，评审委员会允许且需要通过询标等程序进行澄清的，扣</w:t>
            </w:r>
            <w:r>
              <w:rPr>
                <w:rFonts w:hint="eastAsia"/>
                <w:sz w:val="21"/>
                <w:szCs w:val="21"/>
                <w:lang w:val="en-US"/>
              </w:rPr>
              <w:t>0.5</w:t>
            </w:r>
            <w:r>
              <w:rPr>
                <w:rFonts w:hint="eastAsia"/>
                <w:sz w:val="21"/>
                <w:szCs w:val="21"/>
              </w:rPr>
              <w:t>分；字迹模糊难辨扣</w:t>
            </w:r>
            <w:r>
              <w:rPr>
                <w:rFonts w:hint="eastAsia"/>
                <w:sz w:val="21"/>
                <w:szCs w:val="21"/>
                <w:lang w:val="en-US"/>
              </w:rPr>
              <w:t>0.5</w:t>
            </w:r>
            <w:r>
              <w:rPr>
                <w:rFonts w:hint="eastAsia"/>
                <w:sz w:val="21"/>
                <w:szCs w:val="21"/>
              </w:rPr>
              <w:t>分。</w:t>
            </w:r>
          </w:p>
        </w:tc>
      </w:tr>
    </w:tbl>
    <w:p>
      <w:pPr>
        <w:rPr>
          <w:b/>
          <w:sz w:val="28"/>
          <w:szCs w:val="28"/>
        </w:rPr>
      </w:pPr>
      <w:r>
        <w:rPr>
          <w:b/>
          <w:sz w:val="28"/>
          <w:szCs w:val="28"/>
        </w:rPr>
        <w:br w:type="page"/>
      </w:r>
    </w:p>
    <w:p>
      <w:pPr>
        <w:spacing w:line="360" w:lineRule="auto"/>
        <w:rPr>
          <w:b/>
          <w:sz w:val="28"/>
          <w:szCs w:val="28"/>
        </w:rPr>
      </w:pPr>
      <w:r>
        <w:rPr>
          <w:rFonts w:hint="eastAsia"/>
          <w:b/>
          <w:sz w:val="28"/>
          <w:szCs w:val="28"/>
        </w:rPr>
        <w:t>附件</w:t>
      </w:r>
      <w:r>
        <w:rPr>
          <w:b/>
          <w:sz w:val="28"/>
          <w:szCs w:val="28"/>
        </w:rPr>
        <w:t>6</w:t>
      </w:r>
      <w:r>
        <w:rPr>
          <w:rFonts w:hint="eastAsia"/>
          <w:b/>
          <w:sz w:val="28"/>
          <w:szCs w:val="28"/>
        </w:rPr>
        <w:t>：</w:t>
      </w:r>
    </w:p>
    <w:p>
      <w:pPr>
        <w:adjustRightInd w:val="0"/>
        <w:snapToGrid w:val="0"/>
        <w:spacing w:before="156" w:beforeLines="50" w:after="156" w:afterLines="50" w:line="360" w:lineRule="auto"/>
        <w:jc w:val="center"/>
        <w:outlineLvl w:val="0"/>
        <w:rPr>
          <w:rFonts w:ascii="黑体" w:hAnsi="黑体" w:eastAsia="黑体"/>
          <w:b/>
          <w:bCs/>
          <w:sz w:val="34"/>
        </w:rPr>
      </w:pPr>
      <w:r>
        <w:rPr>
          <w:rFonts w:hint="eastAsia" w:ascii="黑体" w:hAnsi="黑体" w:eastAsia="黑体"/>
          <w:b/>
          <w:sz w:val="34"/>
        </w:rPr>
        <w:t>采购合同</w:t>
      </w:r>
    </w:p>
    <w:p>
      <w:pPr>
        <w:pStyle w:val="8"/>
        <w:adjustRightInd w:val="0"/>
        <w:snapToGrid w:val="0"/>
        <w:spacing w:before="120" w:after="120" w:line="360" w:lineRule="auto"/>
        <w:ind w:firstLine="658"/>
        <w:rPr>
          <w:rFonts w:hAnsi="宋体"/>
          <w:sz w:val="24"/>
          <w:szCs w:val="24"/>
        </w:rPr>
      </w:pPr>
      <w:r>
        <w:rPr>
          <w:rFonts w:hint="eastAsia" w:hAnsi="宋体"/>
          <w:sz w:val="24"/>
          <w:szCs w:val="24"/>
        </w:rPr>
        <w:t>项目名称：</w:t>
      </w:r>
    </w:p>
    <w:p>
      <w:pPr>
        <w:pStyle w:val="8"/>
        <w:adjustRightInd w:val="0"/>
        <w:snapToGrid w:val="0"/>
        <w:spacing w:before="120" w:after="120" w:line="360" w:lineRule="auto"/>
        <w:ind w:firstLine="658"/>
        <w:rPr>
          <w:rFonts w:hAnsi="宋体"/>
          <w:sz w:val="24"/>
          <w:szCs w:val="24"/>
        </w:rPr>
      </w:pPr>
      <w:r>
        <w:rPr>
          <w:rFonts w:hint="eastAsia" w:hAnsi="宋体"/>
          <w:sz w:val="24"/>
          <w:szCs w:val="24"/>
        </w:rPr>
        <w:t>项目编号：</w:t>
      </w:r>
    </w:p>
    <w:p>
      <w:pPr>
        <w:pStyle w:val="8"/>
        <w:adjustRightInd w:val="0"/>
        <w:snapToGrid w:val="0"/>
        <w:spacing w:before="120" w:after="120" w:line="360" w:lineRule="auto"/>
        <w:ind w:firstLine="658"/>
        <w:rPr>
          <w:rFonts w:hAnsi="宋体"/>
          <w:sz w:val="24"/>
          <w:szCs w:val="24"/>
          <w:u w:val="single"/>
        </w:rPr>
      </w:pPr>
      <w:r>
        <w:rPr>
          <w:rFonts w:hint="eastAsia" w:hAnsi="宋体"/>
          <w:sz w:val="24"/>
          <w:szCs w:val="24"/>
        </w:rPr>
        <w:t>甲方：（买方）</w:t>
      </w:r>
      <w:r>
        <w:rPr>
          <w:rFonts w:hAnsi="宋体"/>
          <w:sz w:val="24"/>
          <w:szCs w:val="24"/>
        </w:rPr>
        <w:t>__________________</w:t>
      </w:r>
    </w:p>
    <w:p>
      <w:pPr>
        <w:pStyle w:val="8"/>
        <w:adjustRightInd w:val="0"/>
        <w:snapToGrid w:val="0"/>
        <w:spacing w:before="120" w:after="120" w:line="360" w:lineRule="auto"/>
        <w:ind w:firstLine="658"/>
        <w:rPr>
          <w:rFonts w:hAnsi="宋体"/>
          <w:sz w:val="24"/>
          <w:szCs w:val="24"/>
        </w:rPr>
      </w:pPr>
      <w:r>
        <w:rPr>
          <w:rFonts w:hint="eastAsia" w:hAnsi="宋体"/>
          <w:sz w:val="24"/>
          <w:szCs w:val="24"/>
        </w:rPr>
        <w:t>乙方：（卖方）</w:t>
      </w:r>
      <w:r>
        <w:rPr>
          <w:rFonts w:hAnsi="宋体"/>
          <w:sz w:val="24"/>
          <w:szCs w:val="24"/>
        </w:rPr>
        <w:t>__________________</w:t>
      </w:r>
    </w:p>
    <w:p>
      <w:pPr>
        <w:pStyle w:val="8"/>
        <w:adjustRightInd w:val="0"/>
        <w:snapToGrid w:val="0"/>
        <w:spacing w:before="120" w:after="120" w:line="360" w:lineRule="auto"/>
        <w:ind w:firstLine="658"/>
        <w:rPr>
          <w:rFonts w:hAnsi="宋体"/>
          <w:b/>
          <w:sz w:val="24"/>
          <w:szCs w:val="24"/>
        </w:rPr>
      </w:pPr>
      <w:r>
        <w:rPr>
          <w:rFonts w:hint="eastAsia" w:hAnsi="宋体"/>
          <w:sz w:val="24"/>
          <w:szCs w:val="24"/>
        </w:rPr>
        <w:t>甲、乙双方根据甲方项目采购谈判的结果，签署本合同。</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一、货物内容</w:t>
      </w:r>
    </w:p>
    <w:tbl>
      <w:tblPr>
        <w:tblStyle w:val="15"/>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sz w:val="24"/>
              </w:rPr>
            </w:pPr>
            <w:r>
              <w:rPr>
                <w:rFonts w:hint="eastAsia" w:ascii="宋体" w:hAnsi="宋体"/>
                <w:b/>
                <w:sz w:val="24"/>
              </w:rPr>
              <w:t>分包号</w:t>
            </w:r>
          </w:p>
        </w:tc>
        <w:tc>
          <w:tcPr>
            <w:tcW w:w="1165" w:type="dxa"/>
            <w:vAlign w:val="center"/>
          </w:tcPr>
          <w:p>
            <w:pPr>
              <w:spacing w:line="360" w:lineRule="auto"/>
              <w:jc w:val="center"/>
              <w:rPr>
                <w:rFonts w:ascii="宋体"/>
                <w:b/>
                <w:sz w:val="24"/>
              </w:rPr>
            </w:pPr>
            <w:r>
              <w:rPr>
                <w:rFonts w:hint="eastAsia" w:ascii="宋体" w:hAnsi="宋体"/>
                <w:b/>
                <w:sz w:val="24"/>
              </w:rPr>
              <w:t>货物</w:t>
            </w:r>
          </w:p>
          <w:p>
            <w:pPr>
              <w:spacing w:line="360" w:lineRule="auto"/>
              <w:jc w:val="center"/>
              <w:rPr>
                <w:rFonts w:ascii="宋体"/>
                <w:b/>
                <w:sz w:val="24"/>
              </w:rPr>
            </w:pPr>
            <w:r>
              <w:rPr>
                <w:rFonts w:hint="eastAsia" w:ascii="宋体" w:hAnsi="宋体"/>
                <w:b/>
                <w:sz w:val="24"/>
              </w:rPr>
              <w:t>名称</w:t>
            </w:r>
          </w:p>
        </w:tc>
        <w:tc>
          <w:tcPr>
            <w:tcW w:w="1115" w:type="dxa"/>
            <w:vAlign w:val="center"/>
          </w:tcPr>
          <w:p>
            <w:pPr>
              <w:spacing w:line="360" w:lineRule="auto"/>
              <w:jc w:val="center"/>
              <w:rPr>
                <w:rFonts w:ascii="宋体"/>
                <w:b/>
                <w:sz w:val="24"/>
              </w:rPr>
            </w:pPr>
            <w:r>
              <w:rPr>
                <w:rFonts w:hint="eastAsia" w:ascii="宋体" w:hAnsi="宋体"/>
                <w:b/>
                <w:sz w:val="24"/>
              </w:rPr>
              <w:t>型号</w:t>
            </w:r>
            <w:r>
              <w:rPr>
                <w:rFonts w:ascii="宋体" w:hAnsi="宋体"/>
                <w:b/>
                <w:sz w:val="24"/>
              </w:rPr>
              <w:t>/</w:t>
            </w:r>
          </w:p>
          <w:p>
            <w:pPr>
              <w:spacing w:line="360" w:lineRule="auto"/>
              <w:jc w:val="center"/>
              <w:rPr>
                <w:rFonts w:ascii="宋体"/>
                <w:b/>
                <w:sz w:val="24"/>
              </w:rPr>
            </w:pPr>
            <w:r>
              <w:rPr>
                <w:rFonts w:hint="eastAsia" w:ascii="宋体" w:hAnsi="宋体"/>
                <w:b/>
                <w:sz w:val="24"/>
              </w:rPr>
              <w:t>规格</w:t>
            </w:r>
          </w:p>
        </w:tc>
        <w:tc>
          <w:tcPr>
            <w:tcW w:w="1160" w:type="dxa"/>
            <w:vAlign w:val="center"/>
          </w:tcPr>
          <w:p>
            <w:pPr>
              <w:spacing w:line="360" w:lineRule="auto"/>
              <w:jc w:val="center"/>
              <w:rPr>
                <w:rFonts w:ascii="宋体"/>
                <w:b/>
                <w:sz w:val="24"/>
              </w:rPr>
            </w:pPr>
            <w:r>
              <w:rPr>
                <w:rFonts w:hint="eastAsia" w:ascii="宋体" w:hAnsi="宋体"/>
                <w:b/>
                <w:sz w:val="24"/>
              </w:rPr>
              <w:t>品牌</w:t>
            </w:r>
            <w:r>
              <w:rPr>
                <w:rFonts w:ascii="宋体" w:hAnsi="宋体"/>
                <w:b/>
                <w:sz w:val="24"/>
              </w:rPr>
              <w:t>/</w:t>
            </w:r>
            <w:r>
              <w:rPr>
                <w:rFonts w:hint="eastAsia" w:ascii="宋体" w:hAnsi="宋体"/>
                <w:b/>
                <w:sz w:val="24"/>
              </w:rPr>
              <w:t>生产厂家</w:t>
            </w:r>
            <w:r>
              <w:rPr>
                <w:rFonts w:ascii="宋体" w:hAnsi="宋体"/>
                <w:b/>
                <w:sz w:val="24"/>
              </w:rPr>
              <w:t>/</w:t>
            </w:r>
            <w:r>
              <w:rPr>
                <w:rFonts w:hint="eastAsia" w:ascii="宋体" w:hAnsi="宋体"/>
                <w:b/>
                <w:sz w:val="24"/>
              </w:rPr>
              <w:t>国别</w:t>
            </w:r>
          </w:p>
        </w:tc>
        <w:tc>
          <w:tcPr>
            <w:tcW w:w="1160" w:type="dxa"/>
            <w:vAlign w:val="center"/>
          </w:tcPr>
          <w:p>
            <w:pPr>
              <w:spacing w:line="360" w:lineRule="auto"/>
              <w:jc w:val="center"/>
              <w:rPr>
                <w:rFonts w:ascii="宋体"/>
                <w:b/>
                <w:sz w:val="24"/>
              </w:rPr>
            </w:pPr>
            <w:r>
              <w:rPr>
                <w:rFonts w:hint="eastAsia" w:ascii="宋体" w:hAnsi="宋体"/>
                <w:b/>
                <w:sz w:val="24"/>
              </w:rPr>
              <w:t>计量</w:t>
            </w:r>
          </w:p>
          <w:p>
            <w:pPr>
              <w:spacing w:line="360" w:lineRule="auto"/>
              <w:jc w:val="center"/>
              <w:rPr>
                <w:rFonts w:ascii="宋体"/>
                <w:b/>
                <w:sz w:val="24"/>
              </w:rPr>
            </w:pPr>
            <w:r>
              <w:rPr>
                <w:rFonts w:hint="eastAsia" w:ascii="宋体" w:hAnsi="宋体"/>
                <w:b/>
                <w:sz w:val="24"/>
              </w:rPr>
              <w:t>单位</w:t>
            </w:r>
          </w:p>
        </w:tc>
        <w:tc>
          <w:tcPr>
            <w:tcW w:w="1160" w:type="dxa"/>
            <w:vAlign w:val="center"/>
          </w:tcPr>
          <w:p>
            <w:pPr>
              <w:spacing w:line="360" w:lineRule="auto"/>
              <w:jc w:val="center"/>
              <w:rPr>
                <w:rFonts w:ascii="宋体"/>
                <w:b/>
                <w:sz w:val="24"/>
              </w:rPr>
            </w:pPr>
            <w:r>
              <w:rPr>
                <w:rFonts w:hint="eastAsia" w:ascii="宋体" w:hAnsi="宋体"/>
                <w:b/>
                <w:sz w:val="24"/>
              </w:rPr>
              <w:t>数量</w:t>
            </w:r>
          </w:p>
        </w:tc>
        <w:tc>
          <w:tcPr>
            <w:tcW w:w="1160" w:type="dxa"/>
            <w:vAlign w:val="center"/>
          </w:tcPr>
          <w:p>
            <w:pPr>
              <w:spacing w:line="360" w:lineRule="auto"/>
              <w:jc w:val="center"/>
              <w:rPr>
                <w:rFonts w:ascii="宋体"/>
                <w:b/>
                <w:sz w:val="24"/>
              </w:rPr>
            </w:pPr>
            <w:r>
              <w:rPr>
                <w:rFonts w:hint="eastAsia" w:ascii="宋体" w:hAnsi="宋体"/>
                <w:b/>
                <w:sz w:val="24"/>
              </w:rPr>
              <w:t>单价</w:t>
            </w:r>
          </w:p>
        </w:tc>
        <w:tc>
          <w:tcPr>
            <w:tcW w:w="1162" w:type="dxa"/>
            <w:vAlign w:val="center"/>
          </w:tcPr>
          <w:p>
            <w:pPr>
              <w:spacing w:line="360" w:lineRule="auto"/>
              <w:jc w:val="center"/>
              <w:rPr>
                <w:rFonts w:ascii="宋体"/>
                <w:b/>
                <w:sz w:val="24"/>
              </w:rPr>
            </w:pPr>
            <w:r>
              <w:rPr>
                <w:rFonts w:hint="eastAsia" w:ascii="宋体" w:hAnsi="宋体"/>
                <w:b/>
                <w:sz w:val="24"/>
              </w:rPr>
              <w:t>每项</w:t>
            </w:r>
          </w:p>
          <w:p>
            <w:pPr>
              <w:spacing w:line="360" w:lineRule="auto"/>
              <w:jc w:val="center"/>
              <w:rPr>
                <w:rFonts w:ascii="宋体"/>
                <w:b/>
                <w:sz w:val="24"/>
              </w:rPr>
            </w:pPr>
            <w:r>
              <w:rPr>
                <w:rFonts w:hint="eastAsia" w:ascii="宋体" w:hAnsi="宋体"/>
                <w:b/>
                <w:sz w:val="24"/>
              </w:rPr>
              <w:t>总价</w:t>
            </w:r>
          </w:p>
        </w:tc>
        <w:tc>
          <w:tcPr>
            <w:tcW w:w="1171" w:type="dxa"/>
            <w:vAlign w:val="center"/>
          </w:tcPr>
          <w:p>
            <w:pPr>
              <w:spacing w:line="360" w:lineRule="auto"/>
              <w:jc w:val="center"/>
              <w:rPr>
                <w:rFonts w:ascii="宋体"/>
                <w:b/>
                <w:sz w:val="24"/>
              </w:rPr>
            </w:pPr>
            <w:r>
              <w:rPr>
                <w:rFonts w:hint="eastAsia" w:ascii="宋体" w:hAnsi="宋体"/>
                <w:b/>
                <w:sz w:val="24"/>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sz w:val="24"/>
              </w:rPr>
            </w:pPr>
            <w:r>
              <w:rPr>
                <w:rFonts w:hint="eastAsia" w:ascii="宋体" w:hAnsi="宋体"/>
                <w:sz w:val="24"/>
              </w:rPr>
              <w:t>合计总价</w:t>
            </w:r>
          </w:p>
        </w:tc>
        <w:tc>
          <w:tcPr>
            <w:tcW w:w="8088" w:type="dxa"/>
            <w:gridSpan w:val="7"/>
            <w:vAlign w:val="center"/>
          </w:tcPr>
          <w:p>
            <w:pPr>
              <w:spacing w:line="360" w:lineRule="auto"/>
              <w:rPr>
                <w:rFonts w:ascii="宋体"/>
                <w:sz w:val="24"/>
                <w:u w:val="single"/>
              </w:rPr>
            </w:pPr>
            <w:r>
              <w:rPr>
                <w:rFonts w:hint="eastAsia" w:ascii="宋体" w:hAnsi="宋体"/>
                <w:sz w:val="24"/>
              </w:rPr>
              <w:t>大写：      小写：      元</w:t>
            </w:r>
          </w:p>
        </w:tc>
      </w:tr>
    </w:tbl>
    <w:p>
      <w:pPr>
        <w:pStyle w:val="8"/>
        <w:adjustRightInd w:val="0"/>
        <w:snapToGrid w:val="0"/>
        <w:spacing w:before="120" w:after="120" w:line="360" w:lineRule="auto"/>
        <w:ind w:firstLine="660"/>
        <w:rPr>
          <w:rFonts w:hAnsi="宋体"/>
          <w:b/>
          <w:sz w:val="24"/>
          <w:szCs w:val="24"/>
        </w:rPr>
      </w:pPr>
      <w:r>
        <w:rPr>
          <w:rFonts w:hint="eastAsia" w:hAnsi="宋体"/>
          <w:b/>
          <w:sz w:val="24"/>
          <w:szCs w:val="24"/>
        </w:rPr>
        <w:t>二、合同金额</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2.1 </w:t>
      </w:r>
      <w:r>
        <w:rPr>
          <w:rFonts w:hint="eastAsia" w:hAnsi="宋体"/>
          <w:sz w:val="24"/>
          <w:szCs w:val="24"/>
        </w:rPr>
        <w:t>本合同金额为（大写）：</w:t>
      </w:r>
      <w:r>
        <w:rPr>
          <w:rFonts w:hAnsi="宋体"/>
          <w:sz w:val="24"/>
          <w:szCs w:val="24"/>
        </w:rPr>
        <w:t>________________________</w:t>
      </w:r>
      <w:r>
        <w:rPr>
          <w:rFonts w:hint="eastAsia" w:hAnsi="宋体"/>
          <w:sz w:val="24"/>
          <w:szCs w:val="24"/>
        </w:rPr>
        <w:t>元人民币。</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三、技术资料</w:t>
      </w:r>
    </w:p>
    <w:p>
      <w:pPr>
        <w:pStyle w:val="8"/>
        <w:adjustRightInd w:val="0"/>
        <w:snapToGrid w:val="0"/>
        <w:spacing w:before="120" w:after="120" w:line="360" w:lineRule="auto"/>
        <w:ind w:left="48" w:firstLine="658"/>
        <w:rPr>
          <w:rFonts w:hAnsi="宋体"/>
          <w:sz w:val="24"/>
          <w:szCs w:val="24"/>
        </w:rPr>
      </w:pPr>
      <w:r>
        <w:rPr>
          <w:rFonts w:hAnsi="宋体"/>
          <w:sz w:val="24"/>
          <w:szCs w:val="24"/>
        </w:rPr>
        <w:t>3.1</w:t>
      </w:r>
      <w:r>
        <w:rPr>
          <w:rFonts w:hint="eastAsia" w:hAnsi="宋体"/>
          <w:sz w:val="24"/>
          <w:szCs w:val="24"/>
        </w:rPr>
        <w:t>乙方应按采购文件规定的时间向甲方提供使用货物的有关技术资料。</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3.2 </w:t>
      </w:r>
      <w:r>
        <w:rPr>
          <w:rFonts w:hint="eastAsia" w:hAnsi="宋体"/>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8"/>
        <w:adjustRightInd w:val="0"/>
        <w:snapToGrid w:val="0"/>
        <w:spacing w:before="120" w:after="120" w:line="360" w:lineRule="auto"/>
        <w:ind w:left="50" w:firstLine="660"/>
        <w:rPr>
          <w:rFonts w:hAnsi="宋体"/>
          <w:b/>
          <w:sz w:val="24"/>
          <w:szCs w:val="24"/>
        </w:rPr>
      </w:pPr>
      <w:r>
        <w:rPr>
          <w:rFonts w:hint="eastAsia" w:hAnsi="宋体"/>
          <w:b/>
          <w:sz w:val="24"/>
          <w:szCs w:val="24"/>
        </w:rPr>
        <w:t>四、知识产权</w:t>
      </w:r>
    </w:p>
    <w:p>
      <w:pPr>
        <w:pStyle w:val="8"/>
        <w:adjustRightInd w:val="0"/>
        <w:snapToGrid w:val="0"/>
        <w:spacing w:before="120" w:after="120" w:line="360" w:lineRule="auto"/>
        <w:ind w:left="48" w:firstLine="658"/>
        <w:rPr>
          <w:rFonts w:hAnsi="宋体"/>
          <w:sz w:val="24"/>
          <w:szCs w:val="24"/>
        </w:rPr>
      </w:pPr>
      <w:r>
        <w:rPr>
          <w:rFonts w:hAnsi="宋体"/>
          <w:sz w:val="24"/>
          <w:szCs w:val="24"/>
        </w:rPr>
        <w:t>4.1</w:t>
      </w:r>
      <w:r>
        <w:rPr>
          <w:rFonts w:hint="eastAsia" w:hAnsi="宋体"/>
          <w:sz w:val="24"/>
          <w:szCs w:val="24"/>
        </w:rPr>
        <w:t>乙方应保证甲方在使用、接受本合同货物和服务或其任何一部分时不受第三方提出侵犯其专利权、版权、商标权和工业设计权等知识产权的起诉。一旦出现侵权，由乙方负全部责任。</w:t>
      </w:r>
    </w:p>
    <w:p>
      <w:pPr>
        <w:pStyle w:val="8"/>
        <w:adjustRightInd w:val="0"/>
        <w:snapToGrid w:val="0"/>
        <w:spacing w:before="120" w:after="120" w:line="360" w:lineRule="auto"/>
        <w:ind w:firstLine="660"/>
        <w:rPr>
          <w:rFonts w:hAnsi="宋体"/>
          <w:sz w:val="24"/>
          <w:szCs w:val="24"/>
          <w:u w:val="single"/>
        </w:rPr>
      </w:pPr>
      <w:r>
        <w:rPr>
          <w:rFonts w:hint="eastAsia" w:hAnsi="宋体"/>
          <w:b/>
          <w:sz w:val="24"/>
          <w:szCs w:val="24"/>
        </w:rPr>
        <w:t>五、产权担保</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5.1 </w:t>
      </w:r>
      <w:r>
        <w:rPr>
          <w:rFonts w:hint="eastAsia" w:hAnsi="宋体"/>
          <w:sz w:val="24"/>
          <w:szCs w:val="24"/>
        </w:rPr>
        <w:t>乙方保证所交付的货物的所有权完全属于乙方且无任何抵押、查封等产权瑕疵。</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六、履约保证金</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6.1 </w:t>
      </w:r>
      <w:r>
        <w:rPr>
          <w:rFonts w:hint="eastAsia" w:hAnsi="宋体"/>
          <w:sz w:val="24"/>
          <w:szCs w:val="24"/>
        </w:rPr>
        <w:t>乙方交纳人民币</w:t>
      </w:r>
      <w:r>
        <w:rPr>
          <w:rFonts w:hAnsi="宋体"/>
          <w:sz w:val="24"/>
          <w:szCs w:val="24"/>
        </w:rPr>
        <w:t>_____</w:t>
      </w:r>
      <w:r>
        <w:rPr>
          <w:rFonts w:hint="eastAsia" w:hAnsi="宋体"/>
          <w:sz w:val="24"/>
          <w:szCs w:val="24"/>
        </w:rPr>
        <w:t>元作为本合同的履约保证金。</w:t>
      </w:r>
    </w:p>
    <w:p>
      <w:pPr>
        <w:adjustRightInd w:val="0"/>
        <w:snapToGrid w:val="0"/>
        <w:spacing w:before="156" w:beforeLines="50" w:after="156" w:afterLines="50" w:line="360" w:lineRule="auto"/>
        <w:ind w:firstLine="480"/>
        <w:rPr>
          <w:rFonts w:ascii="宋体" w:cs="Courier New"/>
          <w:b/>
          <w:sz w:val="24"/>
        </w:rPr>
      </w:pPr>
      <w:r>
        <w:rPr>
          <w:rFonts w:hint="eastAsia" w:ascii="宋体" w:hAnsi="宋体" w:cs="Courier New"/>
          <w:b/>
          <w:sz w:val="24"/>
        </w:rPr>
        <w:t>七</w:t>
      </w:r>
      <w:r>
        <w:rPr>
          <w:rFonts w:ascii="宋体" w:cs="Courier New"/>
          <w:b/>
          <w:sz w:val="24"/>
        </w:rPr>
        <w:t>.</w:t>
      </w:r>
      <w:r>
        <w:rPr>
          <w:rFonts w:hint="eastAsia" w:ascii="宋体" w:hAnsi="宋体" w:cs="Courier New"/>
          <w:b/>
          <w:sz w:val="24"/>
        </w:rPr>
        <w:t>转包或分包</w:t>
      </w:r>
    </w:p>
    <w:p>
      <w:pPr>
        <w:pStyle w:val="8"/>
        <w:adjustRightInd w:val="0"/>
        <w:snapToGrid w:val="0"/>
        <w:spacing w:before="120" w:after="120" w:line="360" w:lineRule="auto"/>
        <w:ind w:left="48" w:firstLine="658"/>
        <w:rPr>
          <w:rFonts w:hAnsi="宋体"/>
          <w:sz w:val="24"/>
          <w:szCs w:val="24"/>
        </w:rPr>
      </w:pPr>
      <w:r>
        <w:rPr>
          <w:rFonts w:hAnsi="宋体"/>
          <w:sz w:val="24"/>
          <w:szCs w:val="24"/>
        </w:rPr>
        <w:t>7.1</w:t>
      </w:r>
      <w:r>
        <w:rPr>
          <w:rFonts w:hint="eastAsia" w:hAnsi="宋体"/>
          <w:sz w:val="24"/>
          <w:szCs w:val="24"/>
        </w:rPr>
        <w:t>本合同范围的货物，应由乙方直接供应，不得转让他人供应；</w:t>
      </w:r>
    </w:p>
    <w:p>
      <w:pPr>
        <w:pStyle w:val="8"/>
        <w:adjustRightInd w:val="0"/>
        <w:snapToGrid w:val="0"/>
        <w:spacing w:before="120" w:after="120" w:line="360" w:lineRule="auto"/>
        <w:ind w:left="48" w:firstLine="658"/>
        <w:rPr>
          <w:rFonts w:hAnsi="宋体"/>
          <w:sz w:val="24"/>
          <w:szCs w:val="24"/>
        </w:rPr>
      </w:pPr>
      <w:r>
        <w:rPr>
          <w:rFonts w:hAnsi="宋体"/>
          <w:sz w:val="24"/>
          <w:szCs w:val="24"/>
        </w:rPr>
        <w:t>7.2</w:t>
      </w:r>
      <w:r>
        <w:rPr>
          <w:rFonts w:hint="eastAsia" w:hAnsi="宋体"/>
          <w:sz w:val="24"/>
          <w:szCs w:val="24"/>
        </w:rPr>
        <w:t>除非得到甲方的书面同意，乙方不得部分分包给他人供应。</w:t>
      </w:r>
    </w:p>
    <w:p>
      <w:pPr>
        <w:pStyle w:val="8"/>
        <w:adjustRightInd w:val="0"/>
        <w:snapToGrid w:val="0"/>
        <w:spacing w:before="120" w:after="120" w:line="360" w:lineRule="auto"/>
        <w:ind w:left="48" w:firstLine="658"/>
        <w:rPr>
          <w:rFonts w:hAnsi="宋体"/>
          <w:sz w:val="24"/>
          <w:szCs w:val="24"/>
        </w:rPr>
      </w:pPr>
      <w:r>
        <w:rPr>
          <w:rFonts w:hAnsi="宋体"/>
          <w:sz w:val="24"/>
          <w:szCs w:val="24"/>
        </w:rPr>
        <w:t>7.3</w:t>
      </w:r>
      <w:r>
        <w:rPr>
          <w:rFonts w:hint="eastAsia" w:hAnsi="宋体"/>
          <w:sz w:val="24"/>
          <w:szCs w:val="24"/>
        </w:rPr>
        <w:t>如有转让和未经甲方同意的分包行为，甲方有权给予终止合同。</w:t>
      </w:r>
    </w:p>
    <w:p>
      <w:pPr>
        <w:pStyle w:val="8"/>
        <w:adjustRightInd w:val="0"/>
        <w:snapToGrid w:val="0"/>
        <w:spacing w:before="120" w:after="120" w:line="360" w:lineRule="auto"/>
        <w:ind w:firstLine="660"/>
        <w:rPr>
          <w:rFonts w:hAnsi="宋体"/>
          <w:sz w:val="24"/>
          <w:szCs w:val="24"/>
        </w:rPr>
      </w:pPr>
      <w:r>
        <w:rPr>
          <w:rFonts w:hint="eastAsia" w:hAnsi="宋体"/>
          <w:b/>
          <w:sz w:val="24"/>
          <w:szCs w:val="24"/>
        </w:rPr>
        <w:t>八、质保期</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8.1 </w:t>
      </w:r>
      <w:r>
        <w:rPr>
          <w:rFonts w:hint="eastAsia" w:hAnsi="宋体"/>
          <w:sz w:val="24"/>
          <w:szCs w:val="24"/>
        </w:rPr>
        <w:t>质保期1年。（自交货验收合格之日起计）</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九、交货期、交货方式及交货地点</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9.1 </w:t>
      </w:r>
      <w:r>
        <w:rPr>
          <w:rFonts w:hint="eastAsia" w:hAnsi="宋体"/>
          <w:sz w:val="24"/>
          <w:szCs w:val="24"/>
        </w:rPr>
        <w:t>交货期：</w:t>
      </w:r>
      <w:r>
        <w:rPr>
          <w:rFonts w:hAnsi="宋体"/>
          <w:sz w:val="24"/>
          <w:szCs w:val="24"/>
        </w:rPr>
        <w:t>_________</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9.2 </w:t>
      </w:r>
      <w:r>
        <w:rPr>
          <w:rFonts w:hint="eastAsia" w:hAnsi="宋体"/>
          <w:sz w:val="24"/>
          <w:szCs w:val="24"/>
        </w:rPr>
        <w:t>交货方式：</w:t>
      </w:r>
      <w:r>
        <w:rPr>
          <w:rFonts w:hAnsi="宋体"/>
          <w:sz w:val="24"/>
          <w:szCs w:val="24"/>
        </w:rPr>
        <w:t>_________</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9.3 </w:t>
      </w:r>
      <w:r>
        <w:rPr>
          <w:rFonts w:hint="eastAsia" w:hAnsi="宋体"/>
          <w:sz w:val="24"/>
          <w:szCs w:val="24"/>
        </w:rPr>
        <w:t>交货地点：用户单位地点或用户指定地点。</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十、货款支付</w:t>
      </w:r>
    </w:p>
    <w:p>
      <w:pPr>
        <w:pStyle w:val="8"/>
        <w:adjustRightInd w:val="0"/>
        <w:snapToGrid w:val="0"/>
        <w:spacing w:before="120" w:after="120" w:line="360" w:lineRule="auto"/>
        <w:ind w:left="48" w:firstLine="658"/>
        <w:rPr>
          <w:rFonts w:hAnsi="宋体"/>
          <w:sz w:val="24"/>
          <w:szCs w:val="24"/>
        </w:rPr>
      </w:pPr>
      <w:r>
        <w:rPr>
          <w:rFonts w:hAnsi="宋体"/>
          <w:sz w:val="24"/>
          <w:szCs w:val="24"/>
        </w:rPr>
        <w:t>10.1</w:t>
      </w:r>
      <w:r>
        <w:rPr>
          <w:rFonts w:hint="eastAsia" w:hAnsi="宋体"/>
          <w:sz w:val="24"/>
          <w:szCs w:val="24"/>
        </w:rPr>
        <w:t>付款方式：针对国内供应货物，</w:t>
      </w:r>
      <w:r>
        <w:rPr>
          <w:rFonts w:hAnsi="宋体"/>
          <w:sz w:val="24"/>
          <w:szCs w:val="24"/>
        </w:rPr>
        <w:t>中标单位所供设备（或软件、服务）进场安装调试或服务工作完毕，经验收、检测合格后，提供全额税务发票，凭最终签字和盖章的验收合格报告，支付至合同价的95%，余5%作质保金</w:t>
      </w:r>
      <w:r>
        <w:rPr>
          <w:rFonts w:hint="eastAsia" w:hAnsi="宋体"/>
          <w:sz w:val="24"/>
          <w:szCs w:val="24"/>
        </w:rPr>
        <w:t>，质保期满后</w:t>
      </w:r>
      <w:r>
        <w:rPr>
          <w:rFonts w:hAnsi="宋体"/>
          <w:sz w:val="24"/>
          <w:szCs w:val="24"/>
        </w:rPr>
        <w:t>并经有关单位确认无质量问题后，一次性支付完毕。具体内容以最终签署的合同约定为准。</w:t>
      </w:r>
    </w:p>
    <w:p>
      <w:pPr>
        <w:pStyle w:val="8"/>
        <w:adjustRightInd w:val="0"/>
        <w:snapToGrid w:val="0"/>
        <w:spacing w:before="120" w:after="120" w:line="360" w:lineRule="auto"/>
        <w:ind w:left="1" w:firstLine="658"/>
        <w:rPr>
          <w:rFonts w:hAnsi="宋体"/>
          <w:sz w:val="24"/>
          <w:szCs w:val="24"/>
        </w:rPr>
      </w:pPr>
      <w:r>
        <w:rPr>
          <w:rFonts w:hAnsi="宋体"/>
          <w:sz w:val="24"/>
          <w:szCs w:val="24"/>
        </w:rPr>
        <w:t>针对国外供应货物（进口货物），由外贸公司开具全额发票，外贸合同中采用100%信用证，90%见单即付，10%凭最终用户方签字和盖章的验收报告支付。</w:t>
      </w:r>
    </w:p>
    <w:p>
      <w:pPr>
        <w:ind w:firstLine="482" w:firstLineChars="200"/>
        <w:rPr>
          <w:rFonts w:ascii="宋体"/>
          <w:b/>
          <w:sz w:val="24"/>
        </w:rPr>
      </w:pPr>
      <w:r>
        <w:rPr>
          <w:rFonts w:hint="eastAsia" w:ascii="宋体" w:hAnsi="宋体"/>
          <w:b/>
          <w:sz w:val="24"/>
        </w:rPr>
        <w:t>十一、税</w:t>
      </w:r>
    </w:p>
    <w:p>
      <w:pPr>
        <w:pStyle w:val="8"/>
        <w:adjustRightInd w:val="0"/>
        <w:snapToGrid w:val="0"/>
        <w:spacing w:before="120" w:after="120" w:line="360" w:lineRule="auto"/>
        <w:ind w:left="48" w:firstLine="658"/>
        <w:rPr>
          <w:rFonts w:hAnsi="宋体"/>
          <w:sz w:val="24"/>
          <w:szCs w:val="24"/>
        </w:rPr>
      </w:pPr>
      <w:r>
        <w:rPr>
          <w:rFonts w:hAnsi="宋体"/>
          <w:sz w:val="24"/>
          <w:szCs w:val="24"/>
        </w:rPr>
        <w:t>11.1</w:t>
      </w:r>
      <w:r>
        <w:rPr>
          <w:rFonts w:hint="eastAsia" w:hAnsi="宋体"/>
          <w:sz w:val="24"/>
          <w:szCs w:val="24"/>
        </w:rPr>
        <w:t>发票要求：针对国内供货的货物，乙方开具合同全额“增值税专用发票”。</w:t>
      </w:r>
    </w:p>
    <w:p>
      <w:pPr>
        <w:pStyle w:val="8"/>
        <w:adjustRightInd w:val="0"/>
        <w:snapToGrid w:val="0"/>
        <w:spacing w:before="120" w:after="120" w:line="360" w:lineRule="auto"/>
        <w:ind w:left="48" w:firstLine="658"/>
        <w:rPr>
          <w:rFonts w:hAnsi="宋体"/>
          <w:sz w:val="24"/>
          <w:szCs w:val="24"/>
        </w:rPr>
      </w:pPr>
      <w:r>
        <w:rPr>
          <w:rFonts w:hAnsi="宋体"/>
          <w:sz w:val="24"/>
          <w:szCs w:val="24"/>
        </w:rPr>
        <w:t>11.2</w:t>
      </w:r>
      <w:r>
        <w:rPr>
          <w:rFonts w:hint="eastAsia" w:hAnsi="宋体"/>
          <w:sz w:val="24"/>
          <w:szCs w:val="24"/>
        </w:rPr>
        <w:t>本合同执行中相关的一切税费均由乙方负担。</w:t>
      </w:r>
    </w:p>
    <w:p>
      <w:pPr>
        <w:pStyle w:val="8"/>
        <w:adjustRightInd w:val="0"/>
        <w:snapToGrid w:val="0"/>
        <w:spacing w:before="120" w:after="120" w:line="360" w:lineRule="auto"/>
        <w:ind w:left="1" w:firstLine="660"/>
        <w:rPr>
          <w:rFonts w:hAnsi="宋体"/>
          <w:sz w:val="24"/>
          <w:szCs w:val="24"/>
        </w:rPr>
      </w:pPr>
      <w:r>
        <w:rPr>
          <w:rFonts w:hint="eastAsia" w:hAnsi="宋体"/>
          <w:b/>
          <w:sz w:val="24"/>
          <w:szCs w:val="24"/>
        </w:rPr>
        <w:t>十二、质量保证及售后服务</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12.1 </w:t>
      </w:r>
      <w:r>
        <w:rPr>
          <w:rFonts w:hint="eastAsia" w:hAnsi="宋体"/>
          <w:sz w:val="24"/>
          <w:szCs w:val="24"/>
        </w:rPr>
        <w:t>乙方应按采购文件规定的货物性能、技术要求、质量标准向甲方提供未经使用的全新产品。</w:t>
      </w:r>
    </w:p>
    <w:p>
      <w:pPr>
        <w:pStyle w:val="8"/>
        <w:adjustRightInd w:val="0"/>
        <w:snapToGrid w:val="0"/>
        <w:spacing w:before="120" w:after="120" w:line="360" w:lineRule="auto"/>
        <w:ind w:left="48" w:firstLine="658"/>
        <w:rPr>
          <w:rFonts w:hAnsi="宋体"/>
          <w:sz w:val="24"/>
          <w:szCs w:val="24"/>
        </w:rPr>
      </w:pPr>
      <w:r>
        <w:rPr>
          <w:rFonts w:hAnsi="宋体"/>
          <w:sz w:val="24"/>
          <w:szCs w:val="24"/>
        </w:rPr>
        <w:t xml:space="preserve">12.2 </w:t>
      </w:r>
      <w:r>
        <w:rPr>
          <w:rFonts w:hint="eastAsia" w:hAnsi="宋体"/>
          <w:sz w:val="24"/>
          <w:szCs w:val="24"/>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sz w:val="24"/>
        </w:rPr>
      </w:pPr>
      <w:r>
        <w:rPr>
          <w:rFonts w:hint="eastAsia"/>
          <w:sz w:val="24"/>
        </w:rPr>
        <w:t>（</w:t>
      </w:r>
      <w:r>
        <w:rPr>
          <w:sz w:val="24"/>
        </w:rPr>
        <w:t>1</w:t>
      </w:r>
      <w:r>
        <w:rPr>
          <w:rFonts w:hint="eastAsia"/>
          <w:sz w:val="24"/>
        </w:rPr>
        <w:t>）更换：由乙方承担所发生的全部费用。</w:t>
      </w:r>
    </w:p>
    <w:p>
      <w:pPr>
        <w:adjustRightInd w:val="0"/>
        <w:snapToGrid w:val="0"/>
        <w:spacing w:line="360" w:lineRule="auto"/>
        <w:ind w:firstLine="360" w:firstLineChars="150"/>
        <w:rPr>
          <w:sz w:val="24"/>
        </w:rPr>
      </w:pPr>
      <w:r>
        <w:rPr>
          <w:rFonts w:hint="eastAsia"/>
          <w:sz w:val="24"/>
        </w:rPr>
        <w:t>（</w:t>
      </w:r>
      <w:r>
        <w:rPr>
          <w:sz w:val="24"/>
        </w:rPr>
        <w:t>2</w:t>
      </w:r>
      <w:r>
        <w:rPr>
          <w:rFonts w:hint="eastAsia"/>
          <w:sz w:val="24"/>
        </w:rPr>
        <w:t>）贬值处理：由甲乙双方合议定价。</w:t>
      </w:r>
    </w:p>
    <w:p>
      <w:pPr>
        <w:adjustRightInd w:val="0"/>
        <w:snapToGrid w:val="0"/>
        <w:spacing w:line="360" w:lineRule="auto"/>
        <w:ind w:firstLine="360" w:firstLineChars="150"/>
        <w:rPr>
          <w:sz w:val="24"/>
        </w:rPr>
      </w:pPr>
      <w:r>
        <w:rPr>
          <w:rFonts w:hint="eastAsia"/>
          <w:sz w:val="24"/>
        </w:rPr>
        <w:t>（</w:t>
      </w:r>
      <w:r>
        <w:rPr>
          <w:sz w:val="24"/>
        </w:rPr>
        <w:t>3</w:t>
      </w:r>
      <w:r>
        <w:rPr>
          <w:rFonts w:hint="eastAsia"/>
          <w:sz w:val="24"/>
        </w:rPr>
        <w:t>）退货处理：乙方应退还甲方支付的合同款，同时应承担该货物的直接费用（运输、保险、检验、货款利息及银行手续费等）。</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12.3 </w:t>
      </w:r>
      <w:r>
        <w:rPr>
          <w:rFonts w:hint="eastAsia" w:hAnsi="宋体"/>
          <w:sz w:val="24"/>
          <w:szCs w:val="24"/>
        </w:rPr>
        <w:t>如在使用过程中发生质量问题，乙方在接到甲方通知后在小时内到达甲方现场。</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12.4 </w:t>
      </w:r>
      <w:r>
        <w:rPr>
          <w:rFonts w:hint="eastAsia" w:hAnsi="宋体"/>
          <w:sz w:val="24"/>
          <w:szCs w:val="24"/>
        </w:rPr>
        <w:t>在质保期内，乙方应对货物出现的质量及安全问题负责处理解决并承担一切费用。</w:t>
      </w:r>
    </w:p>
    <w:p>
      <w:pPr>
        <w:pStyle w:val="8"/>
        <w:adjustRightInd w:val="0"/>
        <w:snapToGrid w:val="0"/>
        <w:spacing w:before="120" w:after="120" w:line="360" w:lineRule="auto"/>
        <w:ind w:left="1" w:firstLine="566"/>
        <w:rPr>
          <w:rFonts w:hAnsi="宋体"/>
          <w:sz w:val="24"/>
          <w:szCs w:val="24"/>
        </w:rPr>
      </w:pPr>
      <w:r>
        <w:rPr>
          <w:rFonts w:hAnsi="宋体"/>
          <w:sz w:val="24"/>
          <w:szCs w:val="24"/>
        </w:rPr>
        <w:t>12.5</w:t>
      </w:r>
      <w:r>
        <w:rPr>
          <w:rFonts w:hint="eastAsia" w:hAnsi="宋体"/>
          <w:sz w:val="24"/>
          <w:szCs w:val="24"/>
        </w:rPr>
        <w:t>上述的货物免费保修期为</w:t>
      </w:r>
      <w:r>
        <w:rPr>
          <w:rFonts w:hAnsi="宋体"/>
          <w:sz w:val="24"/>
          <w:szCs w:val="24"/>
        </w:rPr>
        <w:t>________</w:t>
      </w:r>
      <w:r>
        <w:rPr>
          <w:rFonts w:hint="eastAsia" w:hAnsi="宋体"/>
          <w:sz w:val="24"/>
          <w:szCs w:val="24"/>
        </w:rPr>
        <w:t>年，因人为因素出现的故障不在免费保修范围内。超过保修期的机器设备，终生维修，维修时只收部件成本费。</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十三、调试和验收</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13.1 </w:t>
      </w:r>
      <w:r>
        <w:rPr>
          <w:rFonts w:hint="eastAsia" w:hAnsi="宋体"/>
          <w:sz w:val="24"/>
          <w:szCs w:val="24"/>
        </w:rPr>
        <w:t>甲方对乙方提交的货物依据采购文件上的技术规格要求和国家有关质量标准进行现场初步验收，外观、说明书符合采购文件技术要求的，给予签收，初步验收不合格的不予签收。</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13.2 </w:t>
      </w:r>
      <w:r>
        <w:rPr>
          <w:rFonts w:hint="eastAsia" w:hAnsi="宋体"/>
          <w:sz w:val="24"/>
          <w:szCs w:val="24"/>
        </w:rPr>
        <w:t>乙方交货前应对产品作出全面检查和对验收文件进行整理，并列出清单，作为甲方收货验收和使用的技术条件依据，检验的结果应随货物交甲方。</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13.3 </w:t>
      </w:r>
      <w:r>
        <w:rPr>
          <w:rFonts w:hint="eastAsia" w:hAnsi="宋体"/>
          <w:sz w:val="24"/>
          <w:szCs w:val="24"/>
        </w:rPr>
        <w:t>甲方对乙方提供的货物在使用前进行调试时，乙方需负责安装并培训甲方的使用操作人员，并协助甲方一起调试，直到符合技术要求，甲方才做最终验收。</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13.4 </w:t>
      </w:r>
      <w:r>
        <w:rPr>
          <w:rFonts w:hint="eastAsia" w:hAnsi="宋体"/>
          <w:sz w:val="24"/>
          <w:szCs w:val="24"/>
        </w:rPr>
        <w:t>对技术复杂的货物，甲方可请国家认可的专业检测机构参与初步验收及最终验收，并由其出具质量检测报告。</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13.5 </w:t>
      </w:r>
      <w:r>
        <w:rPr>
          <w:rFonts w:hint="eastAsia" w:hAnsi="宋体"/>
          <w:sz w:val="24"/>
          <w:szCs w:val="24"/>
        </w:rPr>
        <w:t>验收时乙方必须在现场，验收完毕后作出验收结果报告，验收报告须经甲方最终用户签字和部门盖章。</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十四、货物包装、发运及运输</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14.1 </w:t>
      </w:r>
      <w:r>
        <w:rPr>
          <w:rFonts w:hint="eastAsia" w:hAnsi="宋体"/>
          <w:sz w:val="24"/>
          <w:szCs w:val="24"/>
        </w:rPr>
        <w:t>乙方应在货物发运前对其进行满足运输距离、防潮、防震、防锈和防破损装卸等要求包装，以保证货物安全运达甲方指定地点。</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14.2 </w:t>
      </w:r>
      <w:r>
        <w:rPr>
          <w:rFonts w:hint="eastAsia" w:hAnsi="宋体"/>
          <w:sz w:val="24"/>
          <w:szCs w:val="24"/>
        </w:rPr>
        <w:t>使用说明书、质量检验证明书、随配附件和工具以及清单一并附于货物内。</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14.3 </w:t>
      </w:r>
      <w:r>
        <w:rPr>
          <w:rFonts w:hint="eastAsia" w:hAnsi="宋体"/>
          <w:sz w:val="24"/>
          <w:szCs w:val="24"/>
        </w:rPr>
        <w:t>乙方在货物发运手续办理完毕后</w:t>
      </w:r>
      <w:r>
        <w:rPr>
          <w:rFonts w:hAnsi="宋体"/>
          <w:sz w:val="24"/>
          <w:szCs w:val="24"/>
        </w:rPr>
        <w:t>24</w:t>
      </w:r>
      <w:r>
        <w:rPr>
          <w:rFonts w:hint="eastAsia" w:hAnsi="宋体"/>
          <w:sz w:val="24"/>
          <w:szCs w:val="24"/>
        </w:rPr>
        <w:t>小时内或货到甲方</w:t>
      </w:r>
      <w:r>
        <w:rPr>
          <w:rFonts w:hAnsi="宋体"/>
          <w:sz w:val="24"/>
          <w:szCs w:val="24"/>
        </w:rPr>
        <w:t>48</w:t>
      </w:r>
      <w:r>
        <w:rPr>
          <w:rFonts w:hint="eastAsia" w:hAnsi="宋体"/>
          <w:sz w:val="24"/>
          <w:szCs w:val="24"/>
        </w:rPr>
        <w:t>小时前通知甲方，以准备接货。</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14.4 </w:t>
      </w:r>
      <w:r>
        <w:rPr>
          <w:rFonts w:hint="eastAsia" w:hAnsi="宋体"/>
          <w:sz w:val="24"/>
          <w:szCs w:val="24"/>
        </w:rPr>
        <w:t>货物在交付甲方前发生的风险均由乙方负责。</w:t>
      </w:r>
    </w:p>
    <w:p>
      <w:pPr>
        <w:pStyle w:val="8"/>
        <w:adjustRightInd w:val="0"/>
        <w:snapToGrid w:val="0"/>
        <w:spacing w:before="120" w:after="120" w:line="360" w:lineRule="auto"/>
        <w:ind w:left="1" w:firstLine="566"/>
        <w:rPr>
          <w:rFonts w:hAnsi="宋体"/>
          <w:sz w:val="24"/>
          <w:szCs w:val="24"/>
        </w:rPr>
      </w:pPr>
      <w:r>
        <w:rPr>
          <w:rFonts w:hAnsi="宋体"/>
          <w:sz w:val="24"/>
          <w:szCs w:val="24"/>
        </w:rPr>
        <w:t xml:space="preserve">14.5 </w:t>
      </w:r>
      <w:r>
        <w:rPr>
          <w:rFonts w:hint="eastAsia" w:hAnsi="宋体"/>
          <w:sz w:val="24"/>
          <w:szCs w:val="24"/>
        </w:rPr>
        <w:t>货物在规定的交付期限内由乙方送达甲方指定的地点视为交付，乙方同时需通知甲方货物已送达。</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十五、违约责任</w:t>
      </w:r>
    </w:p>
    <w:p>
      <w:pPr>
        <w:pStyle w:val="8"/>
        <w:adjustRightInd w:val="0"/>
        <w:snapToGrid w:val="0"/>
        <w:spacing w:before="120" w:after="120" w:line="360" w:lineRule="auto"/>
        <w:ind w:left="1" w:firstLine="658"/>
        <w:rPr>
          <w:rFonts w:hAnsi="宋体"/>
          <w:sz w:val="24"/>
          <w:szCs w:val="24"/>
        </w:rPr>
      </w:pPr>
      <w:r>
        <w:rPr>
          <w:rFonts w:hAnsi="宋体"/>
          <w:sz w:val="24"/>
          <w:szCs w:val="24"/>
        </w:rPr>
        <w:t>15.1</w:t>
      </w:r>
      <w:r>
        <w:rPr>
          <w:rFonts w:hint="eastAsia" w:hAnsi="宋体"/>
          <w:sz w:val="24"/>
          <w:szCs w:val="24"/>
        </w:rPr>
        <w:t>乙方逾期交付货物的，乙方应按逾期交货总额每日千分之六向甲方支付违约金，由甲方从待付货款中扣除。逾期超过约定日期</w:t>
      </w:r>
      <w:r>
        <w:rPr>
          <w:rFonts w:hAnsi="宋体"/>
          <w:sz w:val="24"/>
          <w:szCs w:val="24"/>
        </w:rPr>
        <w:t>10</w:t>
      </w:r>
      <w:r>
        <w:rPr>
          <w:rFonts w:hint="eastAsia" w:hAnsi="宋体"/>
          <w:sz w:val="24"/>
          <w:szCs w:val="24"/>
        </w:rPr>
        <w:t>个工作日不能交货的，甲方可解除本合同。乙方因逾期交货或因其他违约行为导致甲方解除合同的，乙方应向甲方支付合同总值</w:t>
      </w:r>
      <w:r>
        <w:rPr>
          <w:rFonts w:hAnsi="宋体"/>
          <w:sz w:val="24"/>
          <w:szCs w:val="24"/>
        </w:rPr>
        <w:t>5%</w:t>
      </w:r>
      <w:r>
        <w:rPr>
          <w:rFonts w:hint="eastAsia" w:hAnsi="宋体"/>
          <w:sz w:val="24"/>
          <w:szCs w:val="24"/>
        </w:rPr>
        <w:t>的违约金，如造成甲方损失超过违约金的，超出部分由乙方继续承担赔偿责任。</w:t>
      </w:r>
    </w:p>
    <w:p>
      <w:pPr>
        <w:pStyle w:val="8"/>
        <w:adjustRightInd w:val="0"/>
        <w:snapToGrid w:val="0"/>
        <w:spacing w:before="120" w:after="120" w:line="360" w:lineRule="auto"/>
        <w:ind w:firstLine="658"/>
        <w:rPr>
          <w:rFonts w:hAnsi="宋体"/>
          <w:sz w:val="24"/>
          <w:szCs w:val="24"/>
        </w:rPr>
      </w:pPr>
      <w:r>
        <w:rPr>
          <w:rFonts w:hAnsi="宋体"/>
          <w:sz w:val="24"/>
          <w:szCs w:val="24"/>
        </w:rPr>
        <w:t>15.2</w:t>
      </w:r>
      <w:r>
        <w:rPr>
          <w:rFonts w:hint="eastAsia" w:hAnsi="宋体"/>
          <w:sz w:val="24"/>
          <w:szCs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十六、廉政条款</w:t>
      </w:r>
    </w:p>
    <w:p>
      <w:pPr>
        <w:pStyle w:val="8"/>
        <w:adjustRightInd w:val="0"/>
        <w:snapToGrid w:val="0"/>
        <w:spacing w:before="120" w:after="120" w:line="360" w:lineRule="auto"/>
        <w:ind w:left="1" w:firstLine="658"/>
        <w:rPr>
          <w:rFonts w:hAnsi="宋体"/>
          <w:sz w:val="24"/>
          <w:szCs w:val="24"/>
        </w:rPr>
      </w:pPr>
      <w:r>
        <w:rPr>
          <w:rFonts w:hAnsi="宋体"/>
          <w:sz w:val="24"/>
          <w:szCs w:val="24"/>
        </w:rPr>
        <w:t>16.1</w:t>
      </w:r>
      <w:r>
        <w:rPr>
          <w:rFonts w:hint="eastAsia" w:hAnsi="宋体"/>
          <w:sz w:val="24"/>
          <w:szCs w:val="24"/>
        </w:rPr>
        <w:t>乙方必须支持甲方的廉政建设，不得向甲方相关人员提供金钱和物质上的好处，一经发现处以合同金额</w:t>
      </w:r>
      <w:r>
        <w:rPr>
          <w:rFonts w:hAnsi="宋体"/>
          <w:sz w:val="24"/>
          <w:szCs w:val="24"/>
        </w:rPr>
        <w:t>20%</w:t>
      </w:r>
      <w:r>
        <w:rPr>
          <w:rFonts w:hint="eastAsia" w:hAnsi="宋体"/>
          <w:sz w:val="24"/>
          <w:szCs w:val="24"/>
        </w:rPr>
        <w:t>的罚款。</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十七、不可抗力事件处理</w:t>
      </w:r>
    </w:p>
    <w:p>
      <w:pPr>
        <w:pStyle w:val="8"/>
        <w:adjustRightInd w:val="0"/>
        <w:snapToGrid w:val="0"/>
        <w:spacing w:before="120" w:after="120" w:line="360" w:lineRule="auto"/>
        <w:ind w:left="1" w:firstLine="658"/>
        <w:rPr>
          <w:rFonts w:hAnsi="宋体"/>
          <w:sz w:val="24"/>
          <w:szCs w:val="24"/>
        </w:rPr>
      </w:pPr>
      <w:r>
        <w:rPr>
          <w:rFonts w:hAnsi="宋体"/>
          <w:sz w:val="24"/>
          <w:szCs w:val="24"/>
        </w:rPr>
        <w:t xml:space="preserve">17.1 </w:t>
      </w:r>
      <w:r>
        <w:rPr>
          <w:rFonts w:hint="eastAsia" w:hAnsi="宋体"/>
          <w:sz w:val="24"/>
          <w:szCs w:val="24"/>
        </w:rPr>
        <w:t>在合同有效期内，任何一方因不可抗力事件导致不能履行合同，则合同履行期可延长，其延长期与不可抗力影响期相同。</w:t>
      </w:r>
    </w:p>
    <w:p>
      <w:pPr>
        <w:pStyle w:val="8"/>
        <w:adjustRightInd w:val="0"/>
        <w:snapToGrid w:val="0"/>
        <w:spacing w:before="120" w:after="120" w:line="360" w:lineRule="auto"/>
        <w:ind w:firstLine="658"/>
        <w:rPr>
          <w:rFonts w:hAnsi="宋体"/>
          <w:sz w:val="24"/>
          <w:szCs w:val="24"/>
        </w:rPr>
      </w:pPr>
      <w:r>
        <w:rPr>
          <w:rFonts w:hAnsi="宋体"/>
          <w:sz w:val="24"/>
          <w:szCs w:val="24"/>
        </w:rPr>
        <w:t xml:space="preserve">17.2 </w:t>
      </w:r>
      <w:r>
        <w:rPr>
          <w:rFonts w:hint="eastAsia" w:hAnsi="宋体"/>
          <w:sz w:val="24"/>
          <w:szCs w:val="24"/>
        </w:rPr>
        <w:t>不可抗力事件发生后，应立即通知对方，并寄送有关权威机构出具的证明。</w:t>
      </w:r>
    </w:p>
    <w:p>
      <w:pPr>
        <w:pStyle w:val="8"/>
        <w:adjustRightInd w:val="0"/>
        <w:snapToGrid w:val="0"/>
        <w:spacing w:before="120" w:after="120" w:line="360" w:lineRule="auto"/>
        <w:ind w:firstLine="658"/>
        <w:rPr>
          <w:rFonts w:hAnsi="宋体"/>
          <w:sz w:val="24"/>
          <w:szCs w:val="24"/>
        </w:rPr>
      </w:pPr>
      <w:r>
        <w:rPr>
          <w:rFonts w:hAnsi="宋体"/>
          <w:sz w:val="24"/>
          <w:szCs w:val="24"/>
        </w:rPr>
        <w:t xml:space="preserve">17.3 </w:t>
      </w:r>
      <w:r>
        <w:rPr>
          <w:rFonts w:hint="eastAsia" w:hAnsi="宋体"/>
          <w:sz w:val="24"/>
          <w:szCs w:val="24"/>
        </w:rPr>
        <w:t>不可抗力事件延续</w:t>
      </w:r>
      <w:r>
        <w:rPr>
          <w:rFonts w:hAnsi="宋体"/>
          <w:sz w:val="24"/>
          <w:szCs w:val="24"/>
        </w:rPr>
        <w:t>30</w:t>
      </w:r>
      <w:r>
        <w:rPr>
          <w:rFonts w:hint="eastAsia" w:hAnsi="宋体"/>
          <w:sz w:val="24"/>
          <w:szCs w:val="24"/>
        </w:rPr>
        <w:t>天以上，双方应通过友好协商，确定是否继续履行合同。</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十八、诉讼</w:t>
      </w:r>
    </w:p>
    <w:p>
      <w:pPr>
        <w:pStyle w:val="8"/>
        <w:adjustRightInd w:val="0"/>
        <w:snapToGrid w:val="0"/>
        <w:spacing w:before="120" w:after="120" w:line="360" w:lineRule="auto"/>
        <w:ind w:left="1" w:firstLine="658"/>
        <w:rPr>
          <w:rFonts w:hAnsi="宋体"/>
          <w:sz w:val="24"/>
          <w:szCs w:val="24"/>
        </w:rPr>
      </w:pPr>
      <w:r>
        <w:rPr>
          <w:rFonts w:hAnsi="宋体"/>
          <w:sz w:val="24"/>
          <w:szCs w:val="24"/>
        </w:rPr>
        <w:t xml:space="preserve">18.1 </w:t>
      </w:r>
      <w:r>
        <w:rPr>
          <w:rFonts w:hint="eastAsia" w:hAnsi="宋体"/>
          <w:sz w:val="24"/>
          <w:szCs w:val="24"/>
        </w:rPr>
        <w:t>双方在执行合同中所发生的一切争议，应通过协商解决。如协商不成，可向合同签订地法院起诉，合同签订地在此约定为南京市。</w:t>
      </w:r>
    </w:p>
    <w:p>
      <w:pPr>
        <w:pStyle w:val="8"/>
        <w:adjustRightInd w:val="0"/>
        <w:snapToGrid w:val="0"/>
        <w:spacing w:before="120" w:after="120" w:line="360" w:lineRule="auto"/>
        <w:ind w:firstLine="660"/>
        <w:rPr>
          <w:rFonts w:hAnsi="宋体"/>
          <w:b/>
          <w:sz w:val="24"/>
          <w:szCs w:val="24"/>
        </w:rPr>
      </w:pPr>
      <w:r>
        <w:rPr>
          <w:rFonts w:hint="eastAsia" w:hAnsi="宋体"/>
          <w:b/>
          <w:sz w:val="24"/>
          <w:szCs w:val="24"/>
        </w:rPr>
        <w:t>十九、合同生效及其它</w:t>
      </w:r>
    </w:p>
    <w:p>
      <w:pPr>
        <w:pStyle w:val="8"/>
        <w:adjustRightInd w:val="0"/>
        <w:snapToGrid w:val="0"/>
        <w:spacing w:before="120" w:after="120" w:line="360" w:lineRule="auto"/>
        <w:ind w:firstLine="658"/>
        <w:rPr>
          <w:rFonts w:hAnsi="宋体"/>
          <w:sz w:val="24"/>
          <w:szCs w:val="24"/>
        </w:rPr>
      </w:pPr>
      <w:r>
        <w:rPr>
          <w:rFonts w:hAnsi="宋体"/>
          <w:sz w:val="24"/>
          <w:szCs w:val="24"/>
        </w:rPr>
        <w:t xml:space="preserve">19.1 </w:t>
      </w:r>
      <w:r>
        <w:rPr>
          <w:rFonts w:hint="eastAsia" w:hAnsi="宋体"/>
          <w:sz w:val="24"/>
          <w:szCs w:val="24"/>
        </w:rPr>
        <w:t>合同经双方法定代表人或授权委托代表人签字并加盖单位公章后生效。</w:t>
      </w:r>
    </w:p>
    <w:p>
      <w:pPr>
        <w:pStyle w:val="8"/>
        <w:adjustRightInd w:val="0"/>
        <w:snapToGrid w:val="0"/>
        <w:spacing w:before="120" w:after="120" w:line="360" w:lineRule="auto"/>
        <w:ind w:firstLine="658"/>
        <w:rPr>
          <w:rFonts w:hAnsi="宋体"/>
          <w:sz w:val="24"/>
          <w:szCs w:val="24"/>
        </w:rPr>
      </w:pPr>
      <w:r>
        <w:rPr>
          <w:rFonts w:hAnsi="宋体"/>
          <w:sz w:val="24"/>
          <w:szCs w:val="24"/>
        </w:rPr>
        <w:t>19.2</w:t>
      </w:r>
      <w:r>
        <w:rPr>
          <w:rFonts w:hint="eastAsia" w:hAnsi="宋体"/>
          <w:sz w:val="24"/>
          <w:szCs w:val="24"/>
        </w:rPr>
        <w:t>本合同未尽事宜，遵照《合同法》有关条文执行。</w:t>
      </w:r>
    </w:p>
    <w:p>
      <w:pPr>
        <w:pStyle w:val="8"/>
        <w:adjustRightInd w:val="0"/>
        <w:snapToGrid w:val="0"/>
        <w:spacing w:before="120" w:after="120" w:line="360" w:lineRule="auto"/>
        <w:ind w:left="1" w:firstLine="658"/>
        <w:rPr>
          <w:rFonts w:hAnsi="宋体"/>
          <w:sz w:val="24"/>
          <w:szCs w:val="24"/>
        </w:rPr>
      </w:pPr>
      <w:r>
        <w:rPr>
          <w:rFonts w:hAnsi="宋体"/>
          <w:sz w:val="24"/>
          <w:szCs w:val="24"/>
        </w:rPr>
        <w:t xml:space="preserve">19.3 </w:t>
      </w:r>
      <w:r>
        <w:rPr>
          <w:rFonts w:hint="eastAsia" w:hAnsi="宋体"/>
          <w:sz w:val="24"/>
          <w:szCs w:val="24"/>
        </w:rPr>
        <w:t>本合同正本一式四份，具有同等法律效力，甲方、乙方各执两份。</w:t>
      </w:r>
    </w:p>
    <w:p>
      <w:pPr>
        <w:pStyle w:val="8"/>
        <w:adjustRightInd w:val="0"/>
        <w:snapToGrid w:val="0"/>
        <w:spacing w:before="120" w:after="120" w:line="360" w:lineRule="auto"/>
        <w:ind w:left="420" w:leftChars="200" w:firstLine="240" w:firstLineChars="100"/>
        <w:rPr>
          <w:rFonts w:hAnsi="宋体"/>
          <w:sz w:val="24"/>
          <w:szCs w:val="24"/>
        </w:rPr>
      </w:pPr>
      <w:r>
        <w:rPr>
          <w:rFonts w:hint="eastAsia" w:hAnsi="宋体"/>
          <w:sz w:val="24"/>
          <w:szCs w:val="24"/>
        </w:rPr>
        <w:t>甲方：乙方：</w:t>
      </w:r>
    </w:p>
    <w:p>
      <w:pPr>
        <w:pStyle w:val="8"/>
        <w:adjustRightInd w:val="0"/>
        <w:snapToGrid w:val="0"/>
        <w:spacing w:before="120" w:after="120" w:line="360" w:lineRule="auto"/>
        <w:ind w:firstLine="658"/>
        <w:rPr>
          <w:rFonts w:hAnsi="宋体"/>
          <w:sz w:val="24"/>
          <w:szCs w:val="24"/>
        </w:rPr>
      </w:pPr>
      <w:r>
        <w:rPr>
          <w:rFonts w:hint="eastAsia" w:hAnsi="宋体"/>
          <w:sz w:val="24"/>
          <w:szCs w:val="24"/>
        </w:rPr>
        <w:t>地址：地址：</w:t>
      </w:r>
    </w:p>
    <w:p>
      <w:pPr>
        <w:pStyle w:val="8"/>
        <w:adjustRightInd w:val="0"/>
        <w:snapToGrid w:val="0"/>
        <w:spacing w:before="120" w:after="120" w:line="360" w:lineRule="auto"/>
        <w:ind w:firstLine="658"/>
        <w:rPr>
          <w:rFonts w:hAnsi="宋体"/>
          <w:sz w:val="24"/>
          <w:szCs w:val="24"/>
        </w:rPr>
      </w:pPr>
      <w:r>
        <w:rPr>
          <w:rFonts w:hint="eastAsia" w:hAnsi="宋体"/>
          <w:sz w:val="24"/>
          <w:szCs w:val="24"/>
        </w:rPr>
        <w:t>法定代表人或授权代表：</w:t>
      </w:r>
    </w:p>
    <w:p>
      <w:pPr>
        <w:pStyle w:val="8"/>
        <w:adjustRightInd w:val="0"/>
        <w:snapToGrid w:val="0"/>
        <w:spacing w:before="120" w:after="120" w:line="360" w:lineRule="auto"/>
        <w:ind w:firstLine="658"/>
        <w:rPr>
          <w:rFonts w:hAnsi="宋体"/>
          <w:sz w:val="24"/>
          <w:szCs w:val="24"/>
        </w:rPr>
      </w:pPr>
      <w:r>
        <w:rPr>
          <w:rFonts w:hint="eastAsia" w:hAnsi="宋体"/>
          <w:sz w:val="24"/>
          <w:szCs w:val="24"/>
        </w:rPr>
        <w:t>项目负责人</w:t>
      </w:r>
      <w:r>
        <w:rPr>
          <w:rFonts w:hAnsi="宋体"/>
          <w:sz w:val="24"/>
          <w:szCs w:val="24"/>
        </w:rPr>
        <w:t xml:space="preserve">:                              </w:t>
      </w:r>
      <w:r>
        <w:rPr>
          <w:rFonts w:hint="eastAsia" w:hAnsi="宋体"/>
          <w:sz w:val="24"/>
          <w:szCs w:val="24"/>
        </w:rPr>
        <w:t>法定代表人或授权代表：</w:t>
      </w:r>
    </w:p>
    <w:p>
      <w:pPr>
        <w:pStyle w:val="8"/>
        <w:adjustRightInd w:val="0"/>
        <w:snapToGrid w:val="0"/>
        <w:spacing w:before="120" w:after="120" w:line="360" w:lineRule="auto"/>
        <w:ind w:firstLine="658"/>
        <w:rPr>
          <w:rFonts w:hAnsi="宋体"/>
          <w:sz w:val="24"/>
          <w:szCs w:val="24"/>
        </w:rPr>
      </w:pPr>
      <w:r>
        <w:rPr>
          <w:rFonts w:hint="eastAsia" w:hAnsi="宋体"/>
          <w:sz w:val="24"/>
          <w:szCs w:val="24"/>
        </w:rPr>
        <w:t>项目联系人</w:t>
      </w:r>
      <w:r>
        <w:rPr>
          <w:rFonts w:hAnsi="宋体"/>
          <w:sz w:val="24"/>
          <w:szCs w:val="24"/>
        </w:rPr>
        <w:t>:</w:t>
      </w:r>
    </w:p>
    <w:p>
      <w:pPr>
        <w:pStyle w:val="8"/>
        <w:adjustRightInd w:val="0"/>
        <w:snapToGrid w:val="0"/>
        <w:spacing w:before="120" w:after="120" w:line="360" w:lineRule="auto"/>
        <w:ind w:firstLine="658"/>
        <w:rPr>
          <w:rFonts w:hAnsi="宋体"/>
          <w:sz w:val="24"/>
          <w:szCs w:val="24"/>
        </w:rPr>
      </w:pPr>
      <w:r>
        <w:rPr>
          <w:rFonts w:hint="eastAsia" w:hAnsi="宋体"/>
          <w:sz w:val="24"/>
          <w:szCs w:val="24"/>
        </w:rPr>
        <w:t>联系电话：联系电话：</w:t>
      </w:r>
    </w:p>
    <w:p>
      <w:pPr>
        <w:pStyle w:val="8"/>
        <w:adjustRightInd w:val="0"/>
        <w:snapToGrid w:val="0"/>
        <w:spacing w:before="120" w:after="120" w:line="360" w:lineRule="auto"/>
        <w:ind w:firstLine="767"/>
        <w:rPr>
          <w:rFonts w:cs="仿宋"/>
          <w:sz w:val="24"/>
        </w:rPr>
      </w:pPr>
      <w:r>
        <w:rPr>
          <w:rFonts w:hint="eastAsia"/>
          <w:sz w:val="28"/>
          <w:szCs w:val="28"/>
        </w:rPr>
        <w:t>签订日期：      年   月   日</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swiss"/>
    <w:pitch w:val="default"/>
    <w:sig w:usb0="E0002EFF" w:usb1="C000785B" w:usb2="00000009" w:usb3="00000000" w:csb0="400001FF" w:csb1="FFFF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Open Sans Light">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b/>
      </w:rPr>
      <w:fldChar w:fldCharType="begin"/>
    </w:r>
    <w:r>
      <w:rPr>
        <w:b/>
      </w:rPr>
      <w:instrText xml:space="preserve">PAGE  \* Arabic  \* MERGEFORMAT</w:instrText>
    </w:r>
    <w:r>
      <w:rPr>
        <w:b/>
      </w:rPr>
      <w:fldChar w:fldCharType="separate"/>
    </w:r>
    <w:r>
      <w:rPr>
        <w:b/>
        <w:lang w:val="zh-CN"/>
      </w:rPr>
      <w:t>12</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24</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cs="宋体"/>
        <w:b/>
        <w:bCs/>
        <w:kern w:val="0"/>
        <w:sz w:val="15"/>
        <w:szCs w:val="15"/>
      </w:rPr>
    </w:pPr>
    <w:r>
      <w:rPr>
        <w:rFonts w:hint="eastAsia" w:ascii="宋体" w:hAnsi="宋体" w:cs="宋体"/>
        <w:b/>
        <w:bCs/>
        <w:kern w:val="0"/>
        <w:sz w:val="15"/>
        <w:szCs w:val="15"/>
      </w:rPr>
      <w:t>南京信息工程大学财务处20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28A0"/>
    <w:multiLevelType w:val="multilevel"/>
    <w:tmpl w:val="20A628A0"/>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3FE20FE0"/>
    <w:multiLevelType w:val="multilevel"/>
    <w:tmpl w:val="3FE20FE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0402978"/>
    <w:multiLevelType w:val="multilevel"/>
    <w:tmpl w:val="40402978"/>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51F2D"/>
    <w:rsid w:val="000527A0"/>
    <w:rsid w:val="000531E7"/>
    <w:rsid w:val="00054A22"/>
    <w:rsid w:val="00054EE4"/>
    <w:rsid w:val="0005500B"/>
    <w:rsid w:val="00055F2F"/>
    <w:rsid w:val="00056B5E"/>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D92"/>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62D8"/>
    <w:rsid w:val="000E794A"/>
    <w:rsid w:val="000E7B1F"/>
    <w:rsid w:val="000E7E73"/>
    <w:rsid w:val="000F0A5B"/>
    <w:rsid w:val="000F1E4F"/>
    <w:rsid w:val="000F2EDC"/>
    <w:rsid w:val="000F33C3"/>
    <w:rsid w:val="000F7C08"/>
    <w:rsid w:val="001007BA"/>
    <w:rsid w:val="00100F2E"/>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21DE6"/>
    <w:rsid w:val="002228CD"/>
    <w:rsid w:val="002238C0"/>
    <w:rsid w:val="0022420E"/>
    <w:rsid w:val="00225151"/>
    <w:rsid w:val="00226609"/>
    <w:rsid w:val="002270A5"/>
    <w:rsid w:val="002274A2"/>
    <w:rsid w:val="00230145"/>
    <w:rsid w:val="00230940"/>
    <w:rsid w:val="002346F4"/>
    <w:rsid w:val="00235A05"/>
    <w:rsid w:val="00237A59"/>
    <w:rsid w:val="002408A3"/>
    <w:rsid w:val="00240E59"/>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77C09"/>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569D"/>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5610"/>
    <w:rsid w:val="00345928"/>
    <w:rsid w:val="00347496"/>
    <w:rsid w:val="00347889"/>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1000"/>
    <w:rsid w:val="0053114F"/>
    <w:rsid w:val="00533F15"/>
    <w:rsid w:val="00537018"/>
    <w:rsid w:val="00540A3F"/>
    <w:rsid w:val="00541B97"/>
    <w:rsid w:val="00544BF1"/>
    <w:rsid w:val="00545F0F"/>
    <w:rsid w:val="00546198"/>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B28"/>
    <w:rsid w:val="006A4D56"/>
    <w:rsid w:val="006A59A2"/>
    <w:rsid w:val="006A5ECF"/>
    <w:rsid w:val="006A669E"/>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6E3B"/>
    <w:rsid w:val="0093715C"/>
    <w:rsid w:val="00942FE6"/>
    <w:rsid w:val="00943762"/>
    <w:rsid w:val="00943D55"/>
    <w:rsid w:val="009441C5"/>
    <w:rsid w:val="00944B21"/>
    <w:rsid w:val="00944F62"/>
    <w:rsid w:val="00945FA3"/>
    <w:rsid w:val="009473FE"/>
    <w:rsid w:val="00951C1B"/>
    <w:rsid w:val="0095244B"/>
    <w:rsid w:val="00952BB4"/>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723F"/>
    <w:rsid w:val="009B2876"/>
    <w:rsid w:val="009B3202"/>
    <w:rsid w:val="009B4732"/>
    <w:rsid w:val="009B5355"/>
    <w:rsid w:val="009B5A13"/>
    <w:rsid w:val="009B5D2C"/>
    <w:rsid w:val="009B5E85"/>
    <w:rsid w:val="009B7C1E"/>
    <w:rsid w:val="009B7FB8"/>
    <w:rsid w:val="009C018C"/>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6220"/>
    <w:rsid w:val="00A46DA5"/>
    <w:rsid w:val="00A512D9"/>
    <w:rsid w:val="00A513FD"/>
    <w:rsid w:val="00A51D42"/>
    <w:rsid w:val="00A54A51"/>
    <w:rsid w:val="00A54C2B"/>
    <w:rsid w:val="00A560A6"/>
    <w:rsid w:val="00A56335"/>
    <w:rsid w:val="00A56B4D"/>
    <w:rsid w:val="00A6110E"/>
    <w:rsid w:val="00A61E93"/>
    <w:rsid w:val="00A6304F"/>
    <w:rsid w:val="00A66067"/>
    <w:rsid w:val="00A669C1"/>
    <w:rsid w:val="00A66F4B"/>
    <w:rsid w:val="00A72112"/>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722B"/>
    <w:rsid w:val="00B972CE"/>
    <w:rsid w:val="00BA0166"/>
    <w:rsid w:val="00BA1570"/>
    <w:rsid w:val="00BA2BDC"/>
    <w:rsid w:val="00BA3F55"/>
    <w:rsid w:val="00BA4270"/>
    <w:rsid w:val="00BA508D"/>
    <w:rsid w:val="00BA524D"/>
    <w:rsid w:val="00BB0F3A"/>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EA9"/>
    <w:rsid w:val="00CA7DF1"/>
    <w:rsid w:val="00CB063E"/>
    <w:rsid w:val="00CB46CA"/>
    <w:rsid w:val="00CB4EC5"/>
    <w:rsid w:val="00CB52A4"/>
    <w:rsid w:val="00CB6349"/>
    <w:rsid w:val="00CB7BA1"/>
    <w:rsid w:val="00CC0C69"/>
    <w:rsid w:val="00CC0DD7"/>
    <w:rsid w:val="00CC4AC7"/>
    <w:rsid w:val="00CC6087"/>
    <w:rsid w:val="00CC65A4"/>
    <w:rsid w:val="00CC7630"/>
    <w:rsid w:val="00CC7C8D"/>
    <w:rsid w:val="00CD0071"/>
    <w:rsid w:val="00CD1EC5"/>
    <w:rsid w:val="00CD2FD4"/>
    <w:rsid w:val="00CD346D"/>
    <w:rsid w:val="00CD4000"/>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507B"/>
    <w:rsid w:val="00DF637A"/>
    <w:rsid w:val="00DF74C6"/>
    <w:rsid w:val="00E00B59"/>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71C"/>
    <w:rsid w:val="00F32826"/>
    <w:rsid w:val="00F337DD"/>
    <w:rsid w:val="00F33E31"/>
    <w:rsid w:val="00F415FB"/>
    <w:rsid w:val="00F43740"/>
    <w:rsid w:val="00F43D0D"/>
    <w:rsid w:val="00F43EAE"/>
    <w:rsid w:val="00F45AC0"/>
    <w:rsid w:val="00F46F9C"/>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B68"/>
    <w:rsid w:val="00FE5C60"/>
    <w:rsid w:val="00FE7480"/>
    <w:rsid w:val="00FF0C63"/>
    <w:rsid w:val="00FF0EC6"/>
    <w:rsid w:val="00FF1DAB"/>
    <w:rsid w:val="00FF394A"/>
    <w:rsid w:val="00FF3DF8"/>
    <w:rsid w:val="05B517B2"/>
    <w:rsid w:val="07B91AE3"/>
    <w:rsid w:val="0C4861BD"/>
    <w:rsid w:val="10EB4170"/>
    <w:rsid w:val="10F05838"/>
    <w:rsid w:val="12162C3B"/>
    <w:rsid w:val="12B74DC6"/>
    <w:rsid w:val="130F1D58"/>
    <w:rsid w:val="14896182"/>
    <w:rsid w:val="155010AB"/>
    <w:rsid w:val="1584594C"/>
    <w:rsid w:val="15A90346"/>
    <w:rsid w:val="15B6459C"/>
    <w:rsid w:val="1C4A137C"/>
    <w:rsid w:val="1F956998"/>
    <w:rsid w:val="243943F8"/>
    <w:rsid w:val="24E05430"/>
    <w:rsid w:val="25124BF9"/>
    <w:rsid w:val="27961F1E"/>
    <w:rsid w:val="27AD7C03"/>
    <w:rsid w:val="2CE81BAF"/>
    <w:rsid w:val="2E726843"/>
    <w:rsid w:val="2EAF0C6D"/>
    <w:rsid w:val="3172033E"/>
    <w:rsid w:val="3227588C"/>
    <w:rsid w:val="325F6558"/>
    <w:rsid w:val="351529A9"/>
    <w:rsid w:val="366D672C"/>
    <w:rsid w:val="385D644E"/>
    <w:rsid w:val="38F33167"/>
    <w:rsid w:val="39CE5E1D"/>
    <w:rsid w:val="3C8E6F2D"/>
    <w:rsid w:val="42643A73"/>
    <w:rsid w:val="42AA1012"/>
    <w:rsid w:val="43FB66E3"/>
    <w:rsid w:val="44DC7F4B"/>
    <w:rsid w:val="45651876"/>
    <w:rsid w:val="46AA377D"/>
    <w:rsid w:val="4A4B48E3"/>
    <w:rsid w:val="4B5137BF"/>
    <w:rsid w:val="50682D92"/>
    <w:rsid w:val="51BF42C7"/>
    <w:rsid w:val="54B6223B"/>
    <w:rsid w:val="54E15A0F"/>
    <w:rsid w:val="57360F05"/>
    <w:rsid w:val="5AC859BF"/>
    <w:rsid w:val="5C0F2072"/>
    <w:rsid w:val="5CFC1D50"/>
    <w:rsid w:val="5E6C25B6"/>
    <w:rsid w:val="6233128F"/>
    <w:rsid w:val="63D7368B"/>
    <w:rsid w:val="68A603CF"/>
    <w:rsid w:val="69E27B06"/>
    <w:rsid w:val="6AB76CFB"/>
    <w:rsid w:val="6BC1702A"/>
    <w:rsid w:val="6DE86594"/>
    <w:rsid w:val="75BE6EB5"/>
    <w:rsid w:val="7AE40810"/>
    <w:rsid w:val="7BBB6C68"/>
    <w:rsid w:val="7C574749"/>
    <w:rsid w:val="7C8E2CF6"/>
    <w:rsid w:val="7CD015B7"/>
    <w:rsid w:val="7D107D3C"/>
    <w:rsid w:val="7EEF6C2A"/>
    <w:rsid w:val="7F074C20"/>
    <w:rsid w:val="7F363A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99"/>
    <w:pPr>
      <w:keepNext/>
      <w:keepLines/>
      <w:spacing w:before="340" w:after="330" w:line="578" w:lineRule="auto"/>
      <w:outlineLvl w:val="0"/>
    </w:pPr>
    <w:rPr>
      <w:b/>
      <w:kern w:val="44"/>
      <w:sz w:val="44"/>
      <w:szCs w:val="20"/>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lock Text"/>
    <w:basedOn w:val="1"/>
    <w:unhideWhenUsed/>
    <w:qFormat/>
    <w:locked/>
    <w:uiPriority w:val="99"/>
    <w:pPr>
      <w:spacing w:after="120"/>
      <w:ind w:left="1440" w:leftChars="700" w:right="1440" w:rightChars="700"/>
    </w:pPr>
  </w:style>
  <w:style w:type="paragraph" w:styleId="4">
    <w:name w:val="annotation text"/>
    <w:basedOn w:val="1"/>
    <w:link w:val="21"/>
    <w:qFormat/>
    <w:uiPriority w:val="99"/>
    <w:pPr>
      <w:jc w:val="left"/>
    </w:pPr>
    <w:rPr>
      <w:sz w:val="24"/>
      <w:szCs w:val="20"/>
    </w:rPr>
  </w:style>
  <w:style w:type="paragraph" w:styleId="5">
    <w:name w:val="Body Text"/>
    <w:basedOn w:val="1"/>
    <w:link w:val="40"/>
    <w:unhideWhenUsed/>
    <w:qFormat/>
    <w:locked/>
    <w:uiPriority w:val="99"/>
    <w:pPr>
      <w:spacing w:after="120"/>
    </w:pPr>
  </w:style>
  <w:style w:type="paragraph" w:styleId="6">
    <w:name w:val="Body Text Indent"/>
    <w:basedOn w:val="1"/>
    <w:link w:val="22"/>
    <w:qFormat/>
    <w:uiPriority w:val="99"/>
    <w:pPr>
      <w:ind w:firstLine="575" w:firstLineChars="274"/>
    </w:pPr>
    <w:rPr>
      <w:rFonts w:ascii="等线" w:eastAsia="等线"/>
      <w:sz w:val="22"/>
      <w:szCs w:val="20"/>
    </w:rPr>
  </w:style>
  <w:style w:type="paragraph" w:styleId="7">
    <w:name w:val="index 4"/>
    <w:basedOn w:val="1"/>
    <w:next w:val="1"/>
    <w:qFormat/>
    <w:uiPriority w:val="99"/>
    <w:pPr>
      <w:ind w:left="600" w:leftChars="600"/>
    </w:pPr>
    <w:rPr>
      <w:rFonts w:ascii="Verdana" w:hAnsi="Verdana"/>
    </w:rPr>
  </w:style>
  <w:style w:type="paragraph" w:styleId="8">
    <w:name w:val="Plain Text"/>
    <w:basedOn w:val="1"/>
    <w:link w:val="23"/>
    <w:qFormat/>
    <w:uiPriority w:val="0"/>
    <w:rPr>
      <w:rFonts w:ascii="宋体" w:hAnsi="Courier New"/>
      <w:szCs w:val="20"/>
    </w:rPr>
  </w:style>
  <w:style w:type="paragraph" w:styleId="9">
    <w:name w:val="Date"/>
    <w:basedOn w:val="1"/>
    <w:next w:val="1"/>
    <w:link w:val="24"/>
    <w:qFormat/>
    <w:uiPriority w:val="99"/>
    <w:pPr>
      <w:ind w:left="100" w:leftChars="2500"/>
    </w:pPr>
    <w:rPr>
      <w:sz w:val="24"/>
      <w:szCs w:val="20"/>
    </w:rPr>
  </w:style>
  <w:style w:type="paragraph" w:styleId="10">
    <w:name w:val="Balloon Text"/>
    <w:basedOn w:val="1"/>
    <w:link w:val="25"/>
    <w:semiHidden/>
    <w:qFormat/>
    <w:uiPriority w:val="99"/>
    <w:rPr>
      <w:kern w:val="0"/>
      <w:sz w:val="2"/>
      <w:szCs w:val="20"/>
    </w:rPr>
  </w:style>
  <w:style w:type="paragraph" w:styleId="11">
    <w:name w:val="footer"/>
    <w:basedOn w:val="1"/>
    <w:link w:val="26"/>
    <w:qFormat/>
    <w:uiPriority w:val="99"/>
    <w:pPr>
      <w:tabs>
        <w:tab w:val="center" w:pos="4153"/>
        <w:tab w:val="right" w:pos="8306"/>
      </w:tabs>
      <w:snapToGrid w:val="0"/>
      <w:jc w:val="left"/>
    </w:pPr>
    <w:rPr>
      <w:kern w:val="0"/>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20"/>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4"/>
    <w:next w:val="4"/>
    <w:link w:val="28"/>
    <w:qFormat/>
    <w:uiPriority w:val="99"/>
    <w:rPr>
      <w:b/>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rFonts w:cs="Times New Roman"/>
      <w:color w:val="0563C1"/>
      <w:u w:val="single"/>
    </w:rPr>
  </w:style>
  <w:style w:type="character" w:styleId="19">
    <w:name w:val="annotation reference"/>
    <w:basedOn w:val="17"/>
    <w:qFormat/>
    <w:uiPriority w:val="99"/>
    <w:rPr>
      <w:rFonts w:cs="Times New Roman"/>
      <w:sz w:val="21"/>
    </w:rPr>
  </w:style>
  <w:style w:type="character" w:customStyle="1" w:styleId="20">
    <w:name w:val="标题 1 字符"/>
    <w:link w:val="3"/>
    <w:qFormat/>
    <w:locked/>
    <w:uiPriority w:val="99"/>
    <w:rPr>
      <w:rFonts w:cs="Times New Roman"/>
      <w:b/>
      <w:kern w:val="44"/>
      <w:sz w:val="44"/>
    </w:rPr>
  </w:style>
  <w:style w:type="character" w:customStyle="1" w:styleId="21">
    <w:name w:val="批注文字 字符"/>
    <w:link w:val="4"/>
    <w:qFormat/>
    <w:locked/>
    <w:uiPriority w:val="99"/>
    <w:rPr>
      <w:rFonts w:cs="Times New Roman"/>
      <w:kern w:val="2"/>
      <w:sz w:val="24"/>
    </w:rPr>
  </w:style>
  <w:style w:type="character" w:customStyle="1" w:styleId="22">
    <w:name w:val="正文文本缩进 字符"/>
    <w:link w:val="6"/>
    <w:qFormat/>
    <w:locked/>
    <w:uiPriority w:val="99"/>
    <w:rPr>
      <w:rFonts w:ascii="等线" w:eastAsia="等线" w:cs="Times New Roman"/>
      <w:kern w:val="2"/>
      <w:sz w:val="22"/>
    </w:rPr>
  </w:style>
  <w:style w:type="character" w:customStyle="1" w:styleId="23">
    <w:name w:val="纯文本 字符"/>
    <w:link w:val="8"/>
    <w:qFormat/>
    <w:locked/>
    <w:uiPriority w:val="0"/>
    <w:rPr>
      <w:rFonts w:ascii="宋体" w:hAnsi="Courier New" w:cs="Times New Roman"/>
      <w:kern w:val="2"/>
      <w:sz w:val="21"/>
    </w:rPr>
  </w:style>
  <w:style w:type="character" w:customStyle="1" w:styleId="24">
    <w:name w:val="日期 字符"/>
    <w:link w:val="9"/>
    <w:qFormat/>
    <w:locked/>
    <w:uiPriority w:val="99"/>
    <w:rPr>
      <w:rFonts w:cs="Times New Roman"/>
      <w:kern w:val="2"/>
      <w:sz w:val="24"/>
    </w:rPr>
  </w:style>
  <w:style w:type="character" w:customStyle="1" w:styleId="25">
    <w:name w:val="批注框文本 字符"/>
    <w:link w:val="10"/>
    <w:semiHidden/>
    <w:qFormat/>
    <w:locked/>
    <w:uiPriority w:val="99"/>
    <w:rPr>
      <w:rFonts w:cs="Times New Roman"/>
      <w:sz w:val="2"/>
    </w:rPr>
  </w:style>
  <w:style w:type="character" w:customStyle="1" w:styleId="26">
    <w:name w:val="页脚 字符"/>
    <w:link w:val="11"/>
    <w:semiHidden/>
    <w:qFormat/>
    <w:locked/>
    <w:uiPriority w:val="99"/>
    <w:rPr>
      <w:rFonts w:cs="Times New Roman"/>
      <w:sz w:val="18"/>
      <w:szCs w:val="18"/>
    </w:rPr>
  </w:style>
  <w:style w:type="character" w:customStyle="1" w:styleId="27">
    <w:name w:val="页眉 字符"/>
    <w:link w:val="12"/>
    <w:qFormat/>
    <w:locked/>
    <w:uiPriority w:val="99"/>
    <w:rPr>
      <w:rFonts w:cs="Times New Roman"/>
      <w:kern w:val="2"/>
      <w:sz w:val="18"/>
    </w:rPr>
  </w:style>
  <w:style w:type="character" w:customStyle="1" w:styleId="28">
    <w:name w:val="批注主题 字符"/>
    <w:link w:val="14"/>
    <w:qFormat/>
    <w:locked/>
    <w:uiPriority w:val="99"/>
    <w:rPr>
      <w:rFonts w:cs="Times New Roman"/>
      <w:b/>
      <w:kern w:val="2"/>
      <w:sz w:val="24"/>
    </w:rPr>
  </w:style>
  <w:style w:type="paragraph" w:customStyle="1" w:styleId="29">
    <w:name w:val="Char"/>
    <w:basedOn w:val="1"/>
    <w:qFormat/>
    <w:uiPriority w:val="99"/>
    <w:pPr>
      <w:tabs>
        <w:tab w:val="left" w:pos="360"/>
      </w:tabs>
    </w:pPr>
    <w:rPr>
      <w:sz w:val="24"/>
    </w:rPr>
  </w:style>
  <w:style w:type="character" w:customStyle="1" w:styleId="30">
    <w:name w:val="列出段落 字符"/>
    <w:link w:val="31"/>
    <w:qFormat/>
    <w:locked/>
    <w:uiPriority w:val="0"/>
  </w:style>
  <w:style w:type="paragraph" w:styleId="31">
    <w:name w:val="List Paragraph"/>
    <w:basedOn w:val="1"/>
    <w:link w:val="30"/>
    <w:qFormat/>
    <w:uiPriority w:val="34"/>
    <w:pPr>
      <w:widowControl/>
      <w:ind w:firstLine="420" w:firstLineChars="200"/>
      <w:jc w:val="left"/>
    </w:pPr>
    <w:rPr>
      <w:kern w:val="0"/>
      <w:sz w:val="20"/>
      <w:szCs w:val="20"/>
    </w:rPr>
  </w:style>
  <w:style w:type="table" w:customStyle="1" w:styleId="32">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Placeholder Text"/>
    <w:semiHidden/>
    <w:qFormat/>
    <w:uiPriority w:val="99"/>
    <w:rPr>
      <w:rFonts w:cs="Times New Roman"/>
      <w:color w:val="808080"/>
    </w:rPr>
  </w:style>
  <w:style w:type="paragraph" w:customStyle="1" w:styleId="34">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5">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6">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7">
    <w:name w:val="列出段落2"/>
    <w:basedOn w:val="1"/>
    <w:qFormat/>
    <w:uiPriority w:val="99"/>
    <w:pPr>
      <w:ind w:firstLine="420" w:firstLineChars="200"/>
    </w:pPr>
    <w:rPr>
      <w:rFonts w:ascii="Calibri" w:hAnsi="Calibri"/>
      <w:szCs w:val="22"/>
    </w:rPr>
  </w:style>
  <w:style w:type="character" w:customStyle="1" w:styleId="38">
    <w:name w:val="标题 2 Char Char Char"/>
    <w:qFormat/>
    <w:uiPriority w:val="99"/>
    <w:rPr>
      <w:rFonts w:ascii="Arial" w:hAnsi="Arial" w:eastAsia="黑体"/>
      <w:b/>
      <w:kern w:val="2"/>
      <w:sz w:val="32"/>
      <w:lang w:val="en-US" w:eastAsia="zh-CN"/>
    </w:rPr>
  </w:style>
  <w:style w:type="paragraph" w:customStyle="1" w:styleId="39">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0">
    <w:name w:val="正文文本 字符"/>
    <w:link w:val="5"/>
    <w:qFormat/>
    <w:uiPriority w:val="99"/>
    <w:rPr>
      <w:kern w:val="2"/>
      <w:sz w:val="21"/>
      <w:szCs w:val="24"/>
    </w:rPr>
  </w:style>
  <w:style w:type="paragraph" w:customStyle="1" w:styleId="41">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2">
    <w:name w:val="正文2"/>
    <w:basedOn w:val="1"/>
    <w:qFormat/>
    <w:uiPriority w:val="0"/>
    <w:pPr>
      <w:spacing w:before="156" w:line="360" w:lineRule="auto"/>
      <w:ind w:firstLine="510" w:firstLineChars="200"/>
    </w:pPr>
    <w:rPr>
      <w:sz w:val="24"/>
    </w:rPr>
  </w:style>
  <w:style w:type="paragraph" w:customStyle="1" w:styleId="43">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4">
    <w:name w:val="A9"/>
    <w:qFormat/>
    <w:uiPriority w:val="0"/>
    <w:rPr>
      <w:rFonts w:cs="PSFEIH+StoneSans"/>
      <w:color w:val="262424"/>
      <w:sz w:val="20"/>
      <w:szCs w:val="20"/>
    </w:rPr>
  </w:style>
  <w:style w:type="paragraph" w:customStyle="1" w:styleId="45">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46">
    <w:name w:val="A14"/>
    <w:qFormat/>
    <w:uiPriority w:val="99"/>
    <w:rPr>
      <w:rFonts w:cs="Open Sans Light"/>
      <w:color w:val="FFFFFF"/>
      <w:sz w:val="13"/>
      <w:szCs w:val="13"/>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C1A8AD-86E4-4477-900E-DD3CB8D6E2C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2359</Words>
  <Characters>13451</Characters>
  <Lines>112</Lines>
  <Paragraphs>31</Paragraphs>
  <TotalTime>4</TotalTime>
  <ScaleCrop>false</ScaleCrop>
  <LinksUpToDate>false</LinksUpToDate>
  <CharactersWithSpaces>15779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2020-04-01T01:05:00Z</dcterms:created>
  <dc:creator>微软用户</dc:creator>
  <cp:lastModifiedBy>nxdlu</cp:lastModifiedBy>
  <cp:lastPrinted>2019-11-22T01:53:00Z</cp:lastPrinted>
  <dcterms:modified xsi:type="dcterms:W3CDTF">2020-06-15T08:55:11Z</dcterms:modified>
  <dc:title>淮海工学院A8-10号楼学生宿舍家具招标书</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