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rPr>
      </w:pPr>
      <w:bookmarkStart w:id="0" w:name="OLE_LINK1"/>
      <w:bookmarkStart w:id="1" w:name="OLE_LINK2"/>
      <w:r>
        <w:rPr>
          <w:b/>
          <w:color w:val="auto"/>
          <w:sz w:val="44"/>
          <w:szCs w:val="44"/>
        </w:rPr>
        <w:t>南京信息工程大学</w:t>
      </w:r>
      <w:bookmarkEnd w:id="0"/>
      <w:bookmarkEnd w:id="1"/>
      <w:r>
        <w:rPr>
          <w:rFonts w:hint="eastAsia"/>
          <w:b/>
          <w:color w:val="auto"/>
          <w:sz w:val="44"/>
          <w:szCs w:val="44"/>
        </w:rPr>
        <w:t>化学与材料学院液相-质谱联用仪采购项目招标文件</w:t>
      </w:r>
    </w:p>
    <w:p>
      <w:pPr>
        <w:pStyle w:val="7"/>
        <w:ind w:left="1470" w:right="1470"/>
        <w:rPr>
          <w:color w:val="auto"/>
        </w:rPr>
      </w:pPr>
    </w:p>
    <w:p>
      <w:pPr>
        <w:adjustRightInd w:val="0"/>
        <w:snapToGrid w:val="0"/>
        <w:spacing w:line="360" w:lineRule="auto"/>
        <w:jc w:val="center"/>
        <w:rPr>
          <w:rFonts w:ascii="宋体" w:hAnsi="宋体" w:cs="仿宋"/>
          <w:color w:val="auto"/>
          <w:sz w:val="28"/>
          <w:szCs w:val="28"/>
        </w:rPr>
      </w:pPr>
      <w:r>
        <w:rPr>
          <w:rFonts w:hint="eastAsia" w:ascii="宋体" w:hAnsi="宋体" w:cs="仿宋"/>
          <w:color w:val="auto"/>
          <w:sz w:val="28"/>
          <w:szCs w:val="28"/>
        </w:rPr>
        <w:t>（招标编号：SBC2020053）</w:t>
      </w:r>
    </w:p>
    <w:p>
      <w:pPr>
        <w:adjustRightInd w:val="0"/>
        <w:snapToGrid w:val="0"/>
        <w:spacing w:line="360" w:lineRule="auto"/>
        <w:jc w:val="center"/>
        <w:rPr>
          <w:rFonts w:ascii="宋体" w:cs="仿宋"/>
          <w:color w:val="auto"/>
          <w:sz w:val="28"/>
          <w:szCs w:val="28"/>
          <w:highlight w:val="yellow"/>
        </w:rPr>
      </w:pPr>
    </w:p>
    <w:p>
      <w:pPr>
        <w:adjustRightInd w:val="0"/>
        <w:snapToGrid w:val="0"/>
        <w:spacing w:line="360" w:lineRule="auto"/>
        <w:jc w:val="center"/>
        <w:rPr>
          <w:rFonts w:ascii="宋体" w:cs="仿宋"/>
          <w:color w:val="auto"/>
          <w:sz w:val="28"/>
          <w:szCs w:val="28"/>
        </w:rPr>
      </w:pPr>
      <w:r>
        <w:rPr>
          <w:rFonts w:ascii="宋体" w:hAnsi="宋体" w:cs="仿宋"/>
          <w:color w:val="auto"/>
          <w:sz w:val="28"/>
          <w:szCs w:val="28"/>
        </w:rPr>
        <w:t>(</w:t>
      </w:r>
      <w:r>
        <w:rPr>
          <w:rFonts w:ascii="宋体" w:hAnsi="宋体" w:cs="仿宋"/>
          <w:color w:val="auto"/>
          <w:sz w:val="28"/>
          <w:szCs w:val="28"/>
          <w:u w:val="single"/>
        </w:rPr>
        <w:t>20</w:t>
      </w:r>
      <w:r>
        <w:rPr>
          <w:rFonts w:hint="eastAsia" w:ascii="宋体" w:hAnsi="宋体" w:cs="仿宋"/>
          <w:color w:val="auto"/>
          <w:sz w:val="28"/>
          <w:szCs w:val="28"/>
          <w:u w:val="single"/>
        </w:rPr>
        <w:t>20年07月</w:t>
      </w:r>
      <w:r>
        <w:rPr>
          <w:rFonts w:hint="eastAsia" w:ascii="宋体" w:hAnsi="宋体" w:cs="仿宋"/>
          <w:color w:val="auto"/>
          <w:sz w:val="28"/>
          <w:szCs w:val="28"/>
          <w:u w:val="single"/>
          <w:lang w:val="en-US" w:eastAsia="zh-CN"/>
        </w:rPr>
        <w:t>17</w:t>
      </w:r>
      <w:r>
        <w:rPr>
          <w:rFonts w:hint="eastAsia" w:ascii="宋体" w:hAnsi="宋体" w:cs="仿宋"/>
          <w:color w:val="auto"/>
          <w:sz w:val="28"/>
          <w:szCs w:val="28"/>
          <w:u w:val="single"/>
        </w:rPr>
        <w:t>日</w:t>
      </w:r>
      <w:r>
        <w:rPr>
          <w:rFonts w:hint="eastAsia" w:ascii="宋体" w:hAnsi="宋体" w:cs="仿宋"/>
          <w:color w:val="auto"/>
          <w:sz w:val="28"/>
          <w:szCs w:val="28"/>
          <w:u w:val="single"/>
          <w:lang w:val="en-US" w:eastAsia="zh-CN"/>
        </w:rPr>
        <w:t>21</w:t>
      </w:r>
      <w:r>
        <w:rPr>
          <w:rFonts w:hint="eastAsia" w:ascii="宋体" w:hAnsi="宋体" w:cs="仿宋"/>
          <w:color w:val="auto"/>
          <w:sz w:val="28"/>
          <w:szCs w:val="28"/>
          <w:u w:val="single"/>
        </w:rPr>
        <w:t>：</w:t>
      </w:r>
      <w:r>
        <w:rPr>
          <w:rFonts w:ascii="宋体" w:cs="仿宋"/>
          <w:color w:val="auto"/>
          <w:sz w:val="28"/>
          <w:szCs w:val="28"/>
          <w:u w:val="single"/>
        </w:rPr>
        <w:t>00</w:t>
      </w:r>
      <w:r>
        <w:rPr>
          <w:rFonts w:hint="eastAsia" w:ascii="宋体" w:hAnsi="宋体" w:cs="仿宋"/>
          <w:color w:val="auto"/>
          <w:sz w:val="28"/>
          <w:szCs w:val="28"/>
          <w:u w:val="single"/>
        </w:rPr>
        <w:t>定标发标版</w:t>
      </w:r>
      <w:r>
        <w:rPr>
          <w:rFonts w:ascii="宋体" w:hAnsi="宋体" w:cs="仿宋"/>
          <w:color w:val="auto"/>
          <w:sz w:val="28"/>
          <w:szCs w:val="28"/>
        </w:rPr>
        <w:t>)</w:t>
      </w:r>
    </w:p>
    <w:p>
      <w:pPr>
        <w:jc w:val="center"/>
        <w:rPr>
          <w:b/>
          <w:color w:val="auto"/>
          <w:sz w:val="28"/>
          <w:szCs w:val="28"/>
        </w:rPr>
      </w:pPr>
    </w:p>
    <w:p>
      <w:pPr>
        <w:spacing w:line="360" w:lineRule="auto"/>
        <w:ind w:firstLine="560" w:firstLineChars="200"/>
        <w:rPr>
          <w:rFonts w:ascii="宋体" w:hAnsi="宋体"/>
          <w:color w:val="auto"/>
          <w:sz w:val="28"/>
          <w:szCs w:val="28"/>
        </w:rPr>
      </w:pPr>
      <w:r>
        <w:rPr>
          <w:rFonts w:ascii="宋体" w:hAnsi="宋体"/>
          <w:color w:val="auto"/>
          <w:sz w:val="28"/>
          <w:szCs w:val="28"/>
        </w:rPr>
        <w:t>为满足学校相关</w:t>
      </w:r>
      <w:r>
        <w:rPr>
          <w:rFonts w:hint="eastAsia" w:ascii="宋体" w:hAnsi="宋体"/>
          <w:color w:val="auto"/>
          <w:sz w:val="28"/>
          <w:szCs w:val="28"/>
        </w:rPr>
        <w:t>教学</w:t>
      </w:r>
      <w:r>
        <w:rPr>
          <w:rFonts w:ascii="宋体" w:hAnsi="宋体"/>
          <w:color w:val="auto"/>
          <w:sz w:val="28"/>
          <w:szCs w:val="28"/>
        </w:rPr>
        <w:t>科研工作需要，受校实验室与设备管理处委托，</w:t>
      </w:r>
      <w:r>
        <w:rPr>
          <w:rFonts w:hint="eastAsia" w:ascii="宋体" w:hAnsi="宋体"/>
          <w:color w:val="auto"/>
          <w:sz w:val="28"/>
          <w:szCs w:val="28"/>
        </w:rPr>
        <w:t>就化学与材料学院液相-质谱联用仪采购项目进行公开招标，欢迎符合条件的供应商报名投标，现将有关情况说明如下：</w:t>
      </w:r>
    </w:p>
    <w:p>
      <w:pPr>
        <w:spacing w:line="360" w:lineRule="auto"/>
        <w:ind w:firstLine="480" w:firstLineChars="200"/>
        <w:rPr>
          <w:color w:val="auto"/>
          <w:sz w:val="24"/>
        </w:rPr>
      </w:pPr>
    </w:p>
    <w:p>
      <w:pPr>
        <w:pStyle w:val="32"/>
        <w:spacing w:line="360" w:lineRule="auto"/>
        <w:ind w:firstLine="0" w:firstLineChars="0"/>
        <w:jc w:val="center"/>
        <w:rPr>
          <w:rFonts w:ascii="宋体" w:hAnsi="宋体" w:cs="仿宋"/>
          <w:b/>
          <w:bCs/>
          <w:color w:val="auto"/>
          <w:kern w:val="2"/>
          <w:sz w:val="28"/>
          <w:szCs w:val="28"/>
        </w:rPr>
      </w:pPr>
      <w:r>
        <w:rPr>
          <w:rFonts w:hint="eastAsia" w:ascii="宋体" w:hAnsi="宋体" w:cs="仿宋"/>
          <w:b/>
          <w:bCs/>
          <w:color w:val="auto"/>
          <w:kern w:val="2"/>
          <w:sz w:val="28"/>
          <w:szCs w:val="28"/>
        </w:rPr>
        <w:t>一、招标项目名称及简要说明</w:t>
      </w:r>
    </w:p>
    <w:p>
      <w:pPr>
        <w:pStyle w:val="32"/>
        <w:spacing w:line="360" w:lineRule="auto"/>
        <w:ind w:firstLine="560"/>
        <w:rPr>
          <w:rFonts w:ascii="宋体" w:hAnsi="宋体"/>
          <w:color w:val="auto"/>
          <w:kern w:val="2"/>
          <w:sz w:val="28"/>
          <w:szCs w:val="28"/>
        </w:rPr>
      </w:pPr>
      <w:r>
        <w:rPr>
          <w:rFonts w:ascii="宋体" w:hAnsi="宋体"/>
          <w:color w:val="auto"/>
          <w:kern w:val="2"/>
          <w:sz w:val="28"/>
          <w:szCs w:val="28"/>
        </w:rPr>
        <w:t>1. 项目名称：南京信息工程大学</w:t>
      </w:r>
      <w:r>
        <w:rPr>
          <w:rFonts w:hint="eastAsia" w:ascii="宋体" w:hAnsi="宋体"/>
          <w:color w:val="auto"/>
          <w:sz w:val="28"/>
          <w:szCs w:val="28"/>
        </w:rPr>
        <w:t>化学与材料学院液相-质谱联用仪采购</w:t>
      </w:r>
      <w:r>
        <w:rPr>
          <w:rFonts w:ascii="宋体" w:hAnsi="宋体"/>
          <w:color w:val="auto"/>
          <w:kern w:val="2"/>
          <w:sz w:val="28"/>
          <w:szCs w:val="28"/>
        </w:rPr>
        <w:t>。</w:t>
      </w:r>
    </w:p>
    <w:p>
      <w:pPr>
        <w:spacing w:line="300" w:lineRule="auto"/>
        <w:ind w:firstLine="560" w:firstLineChars="200"/>
        <w:rPr>
          <w:rFonts w:ascii="宋体" w:hAnsi="宋体"/>
          <w:color w:val="auto"/>
          <w:sz w:val="28"/>
          <w:szCs w:val="28"/>
        </w:rPr>
      </w:pPr>
      <w:r>
        <w:rPr>
          <w:rFonts w:ascii="宋体" w:hAnsi="宋体"/>
          <w:color w:val="auto"/>
          <w:sz w:val="28"/>
          <w:szCs w:val="28"/>
        </w:rPr>
        <w:t xml:space="preserve">2. </w:t>
      </w:r>
      <w:r>
        <w:rPr>
          <w:rFonts w:hint="eastAsia" w:ascii="宋体" w:hAnsi="宋体" w:cs="仿宋"/>
          <w:color w:val="auto"/>
          <w:sz w:val="28"/>
          <w:szCs w:val="28"/>
        </w:rPr>
        <w:t>项目说明：</w:t>
      </w:r>
      <w:r>
        <w:rPr>
          <w:rFonts w:hint="eastAsia" w:ascii="宋体" w:hAnsi="宋体"/>
          <w:color w:val="auto"/>
          <w:sz w:val="28"/>
          <w:szCs w:val="28"/>
        </w:rPr>
        <w:t>南京信息工程大学校内，本次招标</w:t>
      </w:r>
      <w:r>
        <w:rPr>
          <w:rFonts w:hint="eastAsia" w:ascii="宋体" w:hAnsi="宋体" w:cs="仿宋"/>
          <w:color w:val="auto"/>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rPr>
      </w:pPr>
      <w:r>
        <w:rPr>
          <w:rFonts w:ascii="宋体" w:hAnsi="宋体"/>
          <w:color w:val="auto"/>
          <w:sz w:val="28"/>
          <w:szCs w:val="28"/>
        </w:rPr>
        <w:t>3</w:t>
      </w:r>
      <w:bookmarkStart w:id="2" w:name="_Hlk9865971"/>
      <w:r>
        <w:rPr>
          <w:rFonts w:hint="eastAsia" w:ascii="宋体" w:hAnsi="宋体"/>
          <w:color w:val="auto"/>
          <w:sz w:val="28"/>
          <w:szCs w:val="28"/>
        </w:rPr>
        <w:t>.本次招标采取公开招标方式，不承诺最低价（最高价）中标。招标公告和中标公示信息均在</w:t>
      </w:r>
      <w:r>
        <w:rPr>
          <w:color w:val="auto"/>
        </w:rPr>
        <w:fldChar w:fldCharType="begin"/>
      </w:r>
      <w:r>
        <w:rPr>
          <w:color w:val="auto"/>
        </w:rPr>
        <w:instrText xml:space="preserve"> HYPERLINK "https://bulletin.nuist.edu.cn/779/list.htm" </w:instrText>
      </w:r>
      <w:r>
        <w:rPr>
          <w:color w:val="auto"/>
        </w:rPr>
        <w:fldChar w:fldCharType="separate"/>
      </w:r>
      <w:r>
        <w:rPr>
          <w:rStyle w:val="19"/>
          <w:b/>
          <w:color w:val="auto"/>
          <w:sz w:val="24"/>
        </w:rPr>
        <w:t>https://bulletin.nuist.edu.cn/779/lis</w:t>
      </w:r>
      <w:r>
        <w:rPr>
          <w:rStyle w:val="19"/>
          <w:color w:val="auto"/>
          <w:sz w:val="24"/>
        </w:rPr>
        <w:t>t.htm</w:t>
      </w:r>
      <w:r>
        <w:rPr>
          <w:rStyle w:val="19"/>
          <w:color w:val="auto"/>
          <w:sz w:val="24"/>
        </w:rPr>
        <w:fldChar w:fldCharType="end"/>
      </w:r>
      <w:r>
        <w:rPr>
          <w:rFonts w:hint="eastAsia" w:ascii="宋体" w:hAnsi="宋体"/>
          <w:color w:val="auto"/>
          <w:sz w:val="28"/>
          <w:szCs w:val="28"/>
        </w:rPr>
        <w:t>和</w:t>
      </w:r>
      <w:r>
        <w:rPr>
          <w:color w:val="auto"/>
        </w:rPr>
        <w:fldChar w:fldCharType="begin"/>
      </w:r>
      <w:r>
        <w:rPr>
          <w:color w:val="auto"/>
        </w:rPr>
        <w:instrText xml:space="preserve"> HYPERLINK "http://zbc.nuist.edu.cn" </w:instrText>
      </w:r>
      <w:r>
        <w:rPr>
          <w:color w:val="auto"/>
        </w:rPr>
        <w:fldChar w:fldCharType="separate"/>
      </w:r>
      <w:r>
        <w:rPr>
          <w:rFonts w:ascii="宋体" w:hAnsi="宋体"/>
          <w:b/>
          <w:color w:val="auto"/>
          <w:sz w:val="24"/>
          <w:szCs w:val="28"/>
        </w:rPr>
        <w:t>zbc.nuist.edu.cn</w:t>
      </w:r>
      <w:r>
        <w:rPr>
          <w:rFonts w:ascii="宋体" w:hAnsi="宋体"/>
          <w:b/>
          <w:color w:val="auto"/>
          <w:sz w:val="24"/>
          <w:szCs w:val="28"/>
        </w:rPr>
        <w:fldChar w:fldCharType="end"/>
      </w:r>
      <w:r>
        <w:rPr>
          <w:rFonts w:hint="eastAsia" w:ascii="宋体" w:hAnsi="宋体"/>
          <w:color w:val="auto"/>
          <w:sz w:val="28"/>
          <w:szCs w:val="28"/>
        </w:rPr>
        <w:t>网页上公开发布</w:t>
      </w:r>
      <w:r>
        <w:rPr>
          <w:rFonts w:ascii="宋体"/>
          <w:color w:val="auto"/>
          <w:sz w:val="28"/>
          <w:szCs w:val="28"/>
        </w:rPr>
        <w:t>,</w:t>
      </w:r>
      <w:r>
        <w:rPr>
          <w:rFonts w:hint="eastAsia" w:ascii="宋体" w:hAnsi="宋体"/>
          <w:color w:val="auto"/>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rPr>
      </w:pPr>
      <w:r>
        <w:rPr>
          <w:rFonts w:hint="eastAsia" w:ascii="宋体" w:hAnsi="宋体" w:cs="仿宋"/>
          <w:b/>
          <w:bCs/>
          <w:color w:val="auto"/>
          <w:sz w:val="28"/>
          <w:szCs w:val="28"/>
        </w:rPr>
        <w:t>二、对投标人及投标报价的要求</w:t>
      </w:r>
    </w:p>
    <w:p>
      <w:pPr>
        <w:snapToGrid w:val="0"/>
        <w:spacing w:line="360" w:lineRule="auto"/>
        <w:ind w:firstLine="540" w:firstLineChars="192"/>
        <w:rPr>
          <w:rFonts w:ascii="宋体" w:hAnsi="宋体"/>
          <w:b/>
          <w:color w:val="auto"/>
          <w:kern w:val="0"/>
          <w:sz w:val="28"/>
          <w:szCs w:val="28"/>
        </w:rPr>
      </w:pPr>
      <w:r>
        <w:rPr>
          <w:rFonts w:hint="eastAsia" w:ascii="宋体" w:hAnsi="宋体"/>
          <w:b/>
          <w:color w:val="auto"/>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u w:val="single"/>
        </w:rPr>
      </w:pPr>
      <w:r>
        <w:rPr>
          <w:rFonts w:hint="eastAsia" w:ascii="宋体" w:hAnsi="宋体" w:cs="Arial"/>
          <w:i/>
          <w:iCs/>
          <w:color w:val="auto"/>
          <w:sz w:val="28"/>
          <w:szCs w:val="28"/>
          <w:u w:val="single"/>
        </w:rPr>
        <w:t>（一）参加政府采购的供应商应当具备政府采购法</w:t>
      </w:r>
      <w:r>
        <w:rPr>
          <w:rFonts w:ascii="宋体" w:hAnsi="宋体" w:cs="Arial"/>
          <w:i/>
          <w:iCs/>
          <w:color w:val="auto"/>
          <w:sz w:val="28"/>
          <w:szCs w:val="28"/>
          <w:u w:val="single"/>
        </w:rPr>
        <w:t>第二十二条</w:t>
      </w:r>
      <w:r>
        <w:rPr>
          <w:rFonts w:hint="eastAsia" w:ascii="宋体" w:hAnsi="宋体" w:cs="Arial"/>
          <w:i/>
          <w:iCs/>
          <w:color w:val="auto"/>
          <w:sz w:val="28"/>
          <w:szCs w:val="28"/>
          <w:u w:val="single"/>
        </w:rPr>
        <w:t>第一款</w:t>
      </w:r>
      <w:r>
        <w:rPr>
          <w:rFonts w:ascii="宋体" w:hAnsi="宋体" w:cs="Arial"/>
          <w:i/>
          <w:iCs/>
          <w:color w:val="auto"/>
          <w:sz w:val="28"/>
          <w:szCs w:val="28"/>
          <w:u w:val="single"/>
        </w:rPr>
        <w:t>规定</w:t>
      </w:r>
      <w:r>
        <w:rPr>
          <w:rFonts w:hint="eastAsia" w:ascii="宋体" w:hAnsi="宋体" w:cs="Arial"/>
          <w:i/>
          <w:iCs/>
          <w:color w:val="auto"/>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Arial"/>
          <w:i/>
          <w:iCs/>
          <w:color w:val="auto"/>
          <w:sz w:val="28"/>
          <w:szCs w:val="28"/>
          <w:u w:val="single"/>
        </w:rPr>
        <w:t>1.具有独立承担民事责任的能力</w:t>
      </w:r>
      <w:r>
        <w:rPr>
          <w:rFonts w:hint="eastAsia" w:ascii="宋体" w:hAnsi="宋体"/>
          <w:i/>
          <w:iCs/>
          <w:color w:val="auto"/>
          <w:sz w:val="28"/>
          <w:szCs w:val="28"/>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宋体"/>
          <w:i/>
          <w:iCs/>
          <w:color w:val="auto"/>
          <w:kern w:val="0"/>
          <w:sz w:val="28"/>
          <w:szCs w:val="28"/>
          <w:u w:val="single"/>
        </w:rPr>
        <w:t>2.具有良好的商业信誉和健全的财务会计制度</w:t>
      </w:r>
      <w:r>
        <w:rPr>
          <w:rFonts w:hint="eastAsia" w:ascii="宋体" w:hAnsi="宋体"/>
          <w:i/>
          <w:iCs/>
          <w:color w:val="auto"/>
          <w:sz w:val="28"/>
          <w:szCs w:val="28"/>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宋体"/>
          <w:i/>
          <w:iCs/>
          <w:color w:val="auto"/>
          <w:kern w:val="0"/>
          <w:sz w:val="28"/>
          <w:szCs w:val="28"/>
          <w:u w:val="single"/>
        </w:rPr>
        <w:t>4.有依法缴纳税收和社会保障资金的良好记录</w:t>
      </w:r>
      <w:r>
        <w:rPr>
          <w:rFonts w:hint="eastAsia" w:ascii="宋体" w:hAnsi="宋体"/>
          <w:i/>
          <w:iCs/>
          <w:color w:val="auto"/>
          <w:sz w:val="28"/>
          <w:szCs w:val="28"/>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u w:val="single"/>
        </w:rPr>
      </w:pPr>
      <w:r>
        <w:rPr>
          <w:rFonts w:hint="eastAsia" w:ascii="宋体" w:hAnsi="宋体" w:cs="宋体"/>
          <w:i/>
          <w:iCs/>
          <w:color w:val="auto"/>
          <w:kern w:val="0"/>
          <w:sz w:val="28"/>
          <w:szCs w:val="28"/>
          <w:u w:val="single"/>
        </w:rPr>
        <w:t>5.参加政府采购活动前三年内，在经营活动中没有违法记录</w:t>
      </w:r>
      <w:r>
        <w:rPr>
          <w:rFonts w:hint="eastAsia" w:ascii="宋体" w:hAnsi="宋体"/>
          <w:i/>
          <w:iCs/>
          <w:color w:val="auto"/>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（二）投标人不得存在下列情形之一</w:t>
      </w:r>
      <w:r>
        <w:rPr>
          <w:rFonts w:hint="eastAsia" w:ascii="宋体" w:hAnsi="宋体"/>
          <w:i/>
          <w:iCs/>
          <w:color w:val="auto"/>
          <w:sz w:val="28"/>
          <w:szCs w:val="28"/>
          <w:u w:val="single"/>
        </w:rPr>
        <w:t>（</w:t>
      </w:r>
      <w:r>
        <w:rPr>
          <w:rFonts w:hint="eastAsia" w:ascii="宋体" w:hAnsi="宋体"/>
          <w:b/>
          <w:i/>
          <w:iCs/>
          <w:color w:val="auto"/>
          <w:sz w:val="28"/>
          <w:szCs w:val="28"/>
          <w:u w:val="single"/>
        </w:rPr>
        <w:t>提供加盖投标人公章的承诺书）</w:t>
      </w:r>
      <w:r>
        <w:rPr>
          <w:rFonts w:hint="eastAsia" w:ascii="宋体" w:hAnsi="宋体" w:cs="宋体"/>
          <w:i/>
          <w:iCs/>
          <w:color w:val="auto"/>
          <w:kern w:val="0"/>
          <w:sz w:val="28"/>
          <w:szCs w:val="28"/>
          <w:u w:val="single"/>
        </w:rPr>
        <w:t>：</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color w:val="auto"/>
          <w:kern w:val="0"/>
          <w:sz w:val="28"/>
          <w:szCs w:val="28"/>
          <w:u w:val="single"/>
        </w:rPr>
      </w:pPr>
      <w:r>
        <w:rPr>
          <w:rFonts w:hint="eastAsia" w:ascii="宋体" w:hAnsi="宋体" w:cs="宋体"/>
          <w:i/>
          <w:iCs/>
          <w:color w:val="auto"/>
          <w:kern w:val="0"/>
          <w:sz w:val="28"/>
          <w:szCs w:val="28"/>
          <w:u w:val="single"/>
        </w:rPr>
        <w:t>（三）</w:t>
      </w:r>
      <w:r>
        <w:rPr>
          <w:rFonts w:hint="eastAsia" w:ascii="宋体" w:hAnsi="宋体" w:cs="宋体"/>
          <w:bCs/>
          <w:i/>
          <w:iCs/>
          <w:color w:val="auto"/>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color w:val="auto"/>
          <w:kern w:val="0"/>
          <w:sz w:val="28"/>
          <w:szCs w:val="28"/>
          <w:u w:val="single"/>
        </w:rPr>
      </w:pPr>
      <w:r>
        <w:rPr>
          <w:rFonts w:hint="eastAsia" w:ascii="宋体" w:hAnsi="宋体" w:cs="宋体"/>
          <w:i/>
          <w:iCs/>
          <w:color w:val="auto"/>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color w:val="auto"/>
          <w:sz w:val="28"/>
          <w:szCs w:val="28"/>
          <w:u w:val="single"/>
        </w:rPr>
        <w:t>（提供本项目报名截止日后的</w:t>
      </w:r>
      <w:r>
        <w:rPr>
          <w:rFonts w:hint="eastAsia" w:ascii="宋体" w:hAnsi="宋体" w:cs="宋体"/>
          <w:b/>
          <w:i/>
          <w:iCs/>
          <w:color w:val="auto"/>
          <w:sz w:val="28"/>
          <w:szCs w:val="28"/>
          <w:highlight w:val="none"/>
          <w:u w:val="single"/>
          <w:lang w:val="en-US" w:eastAsia="zh-CN"/>
        </w:rPr>
        <w:t>以上两个</w:t>
      </w:r>
      <w:r>
        <w:rPr>
          <w:rFonts w:hint="eastAsia" w:ascii="宋体" w:hAnsi="宋体" w:cs="宋体"/>
          <w:b/>
          <w:i/>
          <w:iCs/>
          <w:color w:val="auto"/>
          <w:sz w:val="28"/>
          <w:szCs w:val="28"/>
          <w:u w:val="single"/>
        </w:rPr>
        <w:t>网站截图并加盖单位公章）</w:t>
      </w:r>
      <w:r>
        <w:rPr>
          <w:rFonts w:hint="eastAsia" w:ascii="宋体" w:hAnsi="宋体" w:cs="宋体"/>
          <w:i/>
          <w:iCs/>
          <w:color w:val="auto"/>
          <w:sz w:val="28"/>
          <w:szCs w:val="28"/>
          <w:u w:val="single"/>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二、本项目采用资格后审法，唱标后，进行资格审定。</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三、投标人应按附件</w:t>
      </w:r>
      <w:r>
        <w:rPr>
          <w:rFonts w:ascii="宋体" w:hAnsi="宋体" w:cs="宋体"/>
          <w:color w:val="auto"/>
          <w:sz w:val="28"/>
          <w:szCs w:val="28"/>
        </w:rPr>
        <w:t>2</w:t>
      </w:r>
      <w:r>
        <w:rPr>
          <w:rFonts w:hint="eastAsia" w:ascii="宋体" w:hAnsi="宋体" w:cs="宋体"/>
          <w:color w:val="auto"/>
          <w:sz w:val="28"/>
          <w:szCs w:val="28"/>
        </w:rPr>
        <w:t>、附件</w:t>
      </w:r>
      <w:r>
        <w:rPr>
          <w:rFonts w:ascii="宋体" w:hAnsi="宋体" w:cs="宋体"/>
          <w:color w:val="auto"/>
          <w:sz w:val="28"/>
          <w:szCs w:val="28"/>
        </w:rPr>
        <w:t>3</w:t>
      </w:r>
      <w:r>
        <w:rPr>
          <w:rFonts w:hint="eastAsia" w:ascii="宋体" w:hAnsi="宋体" w:cs="宋体"/>
          <w:color w:val="auto"/>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6</w:t>
      </w:r>
      <w:r>
        <w:rPr>
          <w:rFonts w:ascii="宋体" w:hAnsi="宋体" w:cs="宋体"/>
          <w:color w:val="auto"/>
          <w:sz w:val="28"/>
          <w:szCs w:val="28"/>
        </w:rPr>
        <w:t>0</w:t>
      </w:r>
      <w:r>
        <w:rPr>
          <w:rFonts w:hint="eastAsia" w:ascii="宋体" w:hAnsi="宋体" w:cs="宋体"/>
          <w:color w:val="auto"/>
          <w:sz w:val="28"/>
          <w:szCs w:val="28"/>
        </w:rPr>
        <w:t>天内完成设备运输（含上、下力）、安装调试等，所有费用由供方承担，安装调试完毕后需方用户负责试用并签收。</w:t>
      </w:r>
    </w:p>
    <w:p>
      <w:pPr>
        <w:spacing w:line="360" w:lineRule="auto"/>
        <w:ind w:firstLine="548" w:firstLineChars="196"/>
        <w:rPr>
          <w:rFonts w:ascii="宋体" w:hAnsi="宋体" w:cs="宋体"/>
          <w:color w:val="auto"/>
          <w:sz w:val="28"/>
          <w:szCs w:val="28"/>
        </w:rPr>
      </w:pPr>
    </w:p>
    <w:p>
      <w:pPr>
        <w:pStyle w:val="40"/>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六、本项目预算价为85.00万元，本项目只接受人民币报价。</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rPr>
      </w:pPr>
      <w:bookmarkStart w:id="4" w:name="_Hlk9866140"/>
      <w:r>
        <w:rPr>
          <w:rFonts w:hint="eastAsia" w:ascii="黑体" w:hAnsi="黑体" w:eastAsia="黑体" w:cs="宋体"/>
          <w:color w:val="auto"/>
          <w:sz w:val="28"/>
          <w:szCs w:val="28"/>
        </w:rPr>
        <w:t>三、对投标文件的要求</w:t>
      </w:r>
    </w:p>
    <w:p>
      <w:pPr>
        <w:spacing w:line="360" w:lineRule="auto"/>
        <w:ind w:firstLine="548" w:firstLineChars="196"/>
        <w:rPr>
          <w:rFonts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为便于唱标和减少浪费，请将</w:t>
      </w:r>
      <w:r>
        <w:rPr>
          <w:rFonts w:ascii="宋体" w:hAnsi="宋体" w:cs="宋体"/>
          <w:color w:val="auto"/>
          <w:sz w:val="28"/>
          <w:szCs w:val="28"/>
        </w:rPr>
        <w:t>1</w:t>
      </w:r>
      <w:r>
        <w:rPr>
          <w:rFonts w:hint="eastAsia" w:ascii="宋体" w:hAnsi="宋体" w:cs="宋体"/>
          <w:color w:val="auto"/>
          <w:sz w:val="28"/>
          <w:szCs w:val="28"/>
        </w:rPr>
        <w:t>份正本单独封装，另外</w:t>
      </w:r>
      <w:r>
        <w:rPr>
          <w:rFonts w:ascii="宋体" w:hAnsi="宋体" w:cs="宋体"/>
          <w:color w:val="auto"/>
          <w:sz w:val="28"/>
          <w:szCs w:val="28"/>
        </w:rPr>
        <w:t>4</w:t>
      </w:r>
      <w:r>
        <w:rPr>
          <w:rFonts w:hint="eastAsia" w:ascii="宋体" w:hAnsi="宋体" w:cs="宋体"/>
          <w:color w:val="auto"/>
          <w:sz w:val="28"/>
          <w:szCs w:val="28"/>
        </w:rPr>
        <w:t>份副本可叠加封装在一个大的档案袋中（</w:t>
      </w:r>
      <w:r>
        <w:rPr>
          <w:rFonts w:ascii="宋体" w:hAnsi="宋体" w:cs="宋体"/>
          <w:color w:val="auto"/>
          <w:sz w:val="28"/>
          <w:szCs w:val="28"/>
        </w:rPr>
        <w:t>4</w:t>
      </w:r>
      <w:r>
        <w:rPr>
          <w:rFonts w:hint="eastAsia" w:ascii="宋体" w:hAnsi="宋体" w:cs="宋体"/>
          <w:color w:val="auto"/>
          <w:sz w:val="28"/>
          <w:szCs w:val="28"/>
        </w:rPr>
        <w:t>份副本无需分别封装在</w:t>
      </w:r>
      <w:r>
        <w:rPr>
          <w:rFonts w:ascii="宋体" w:hAnsi="宋体" w:cs="宋体"/>
          <w:color w:val="auto"/>
          <w:sz w:val="28"/>
          <w:szCs w:val="28"/>
        </w:rPr>
        <w:t>4</w:t>
      </w:r>
      <w:r>
        <w:rPr>
          <w:rFonts w:hint="eastAsia" w:ascii="宋体" w:hAnsi="宋体" w:cs="宋体"/>
          <w:color w:val="auto"/>
          <w:sz w:val="28"/>
          <w:szCs w:val="28"/>
        </w:rPr>
        <w:t>个档案袋中，一个大档案袋封装不下的除外）。每家投标人在送交投标文件时，只需交</w:t>
      </w:r>
      <w:r>
        <w:rPr>
          <w:rFonts w:ascii="宋体" w:hAnsi="宋体" w:cs="宋体"/>
          <w:color w:val="auto"/>
          <w:sz w:val="28"/>
          <w:szCs w:val="28"/>
        </w:rPr>
        <w:t>2</w:t>
      </w:r>
      <w:r>
        <w:rPr>
          <w:rFonts w:hint="eastAsia" w:ascii="宋体" w:hAnsi="宋体" w:cs="宋体"/>
          <w:color w:val="auto"/>
          <w:sz w:val="28"/>
          <w:szCs w:val="28"/>
        </w:rPr>
        <w:t>个档案袋即可，即</w:t>
      </w:r>
      <w:r>
        <w:rPr>
          <w:rFonts w:ascii="宋体" w:hAnsi="宋体" w:cs="宋体"/>
          <w:color w:val="auto"/>
          <w:sz w:val="28"/>
          <w:szCs w:val="28"/>
        </w:rPr>
        <w:t>1</w:t>
      </w:r>
      <w:r>
        <w:rPr>
          <w:rFonts w:hint="eastAsia" w:ascii="宋体" w:hAnsi="宋体" w:cs="宋体"/>
          <w:color w:val="auto"/>
          <w:sz w:val="28"/>
          <w:szCs w:val="28"/>
        </w:rPr>
        <w:t>个正本档案袋，</w:t>
      </w:r>
      <w:r>
        <w:rPr>
          <w:rFonts w:ascii="宋体" w:hAnsi="宋体" w:cs="宋体"/>
          <w:color w:val="auto"/>
          <w:sz w:val="28"/>
          <w:szCs w:val="28"/>
        </w:rPr>
        <w:t>1</w:t>
      </w:r>
      <w:r>
        <w:rPr>
          <w:rFonts w:hint="eastAsia" w:ascii="宋体" w:hAnsi="宋体" w:cs="宋体"/>
          <w:color w:val="auto"/>
          <w:sz w:val="28"/>
          <w:szCs w:val="28"/>
        </w:rPr>
        <w:t>个大的副本档案袋。</w:t>
      </w:r>
    </w:p>
    <w:p>
      <w:pPr>
        <w:spacing w:line="360" w:lineRule="auto"/>
        <w:ind w:firstLine="548" w:firstLineChars="196"/>
        <w:rPr>
          <w:rFonts w:asci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投标文件应包含以下内容（所有材料必须加盖投标单位公章）：</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）经投标单位法人或委托代理人代表签字并加盖单位公章的投标函（附件</w:t>
      </w:r>
      <w:r>
        <w:rPr>
          <w:rFonts w:ascii="宋体" w:hAnsi="宋体" w:cs="宋体"/>
          <w:color w:val="auto"/>
          <w:sz w:val="28"/>
          <w:szCs w:val="28"/>
        </w:rPr>
        <w:t>2</w:t>
      </w:r>
      <w:r>
        <w:rPr>
          <w:rFonts w:hint="eastAsia" w:ascii="宋体" w:hAnsi="宋体" w:cs="宋体"/>
          <w:color w:val="auto"/>
          <w:sz w:val="28"/>
          <w:szCs w:val="28"/>
        </w:rPr>
        <w:t>格式，为便于唱标，此函件请务必放置在投标文件内页的第一页）；</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）投标价格明细表（附件</w:t>
      </w:r>
      <w:r>
        <w:rPr>
          <w:rFonts w:ascii="宋体" w:hAnsi="宋体" w:cs="宋体"/>
          <w:color w:val="auto"/>
          <w:sz w:val="28"/>
          <w:szCs w:val="28"/>
        </w:rPr>
        <w:t>3</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w:t>
      </w:r>
      <w:r>
        <w:rPr>
          <w:rFonts w:ascii="宋体" w:hAnsi="宋体" w:cs="宋体"/>
          <w:color w:val="auto"/>
          <w:sz w:val="28"/>
          <w:szCs w:val="28"/>
        </w:rPr>
        <w:t>300</w:t>
      </w:r>
      <w:r>
        <w:rPr>
          <w:rFonts w:hint="eastAsia" w:ascii="宋体" w:hAnsi="宋体" w:cs="宋体"/>
          <w:color w:val="auto"/>
          <w:sz w:val="28"/>
          <w:szCs w:val="28"/>
        </w:rPr>
        <w:t>元报名资料费银行转账回单（复印件）；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）授权委托书、被委托人身份证复印件；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）产品（或服务，下同）技术性能参数的详细描述一览表（投标文件在对投标标的物进行技术和商务描述时，必须完全按照招标文件附件</w:t>
      </w:r>
      <w:r>
        <w:rPr>
          <w:rFonts w:ascii="宋体" w:hAnsi="宋体" w:cs="宋体"/>
          <w:color w:val="auto"/>
          <w:sz w:val="28"/>
          <w:szCs w:val="28"/>
        </w:rPr>
        <w:t>1</w:t>
      </w:r>
      <w:r>
        <w:rPr>
          <w:rFonts w:hint="eastAsia" w:ascii="宋体" w:hAnsi="宋体" w:cs="宋体"/>
          <w:color w:val="auto"/>
          <w:sz w:val="28"/>
          <w:szCs w:val="28"/>
        </w:rPr>
        <w:t>中的章节顺序依次逐条响应，不得颠倒顺序，不得有漏项，不得原封不动地引用招标文件附件</w:t>
      </w:r>
      <w:r>
        <w:rPr>
          <w:rFonts w:ascii="宋体" w:hAnsi="宋体" w:cs="宋体"/>
          <w:color w:val="auto"/>
          <w:sz w:val="28"/>
          <w:szCs w:val="28"/>
        </w:rPr>
        <w:t>1</w:t>
      </w:r>
      <w:r>
        <w:rPr>
          <w:rFonts w:hint="eastAsia" w:ascii="宋体" w:hAnsi="宋体" w:cs="宋体"/>
          <w:color w:val="auto"/>
          <w:sz w:val="28"/>
          <w:szCs w:val="28"/>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）产品技术和商务指标偏差表；</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）产品服务方案；</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9</w:t>
      </w:r>
      <w:r>
        <w:rPr>
          <w:rFonts w:hint="eastAsia" w:ascii="宋体" w:hAnsi="宋体" w:cs="宋体"/>
          <w:color w:val="auto"/>
          <w:sz w:val="28"/>
          <w:szCs w:val="28"/>
        </w:rPr>
        <w:t>）产品销售授权书或代理证书（如系代理公司的）；</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10)</w:t>
      </w:r>
      <w:r>
        <w:rPr>
          <w:rFonts w:hint="eastAsia" w:ascii="宋体" w:hAnsi="宋体" w:cs="宋体"/>
          <w:color w:val="auto"/>
          <w:sz w:val="28"/>
          <w:szCs w:val="28"/>
        </w:rPr>
        <w:t xml:space="preserve"> 产品质量、工期、安全、管理及售后服务承诺书；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11</w:t>
      </w:r>
      <w:r>
        <w:rPr>
          <w:rFonts w:hint="eastAsia" w:ascii="宋体" w:hAnsi="宋体" w:cs="宋体"/>
          <w:color w:val="auto"/>
          <w:sz w:val="28"/>
          <w:szCs w:val="28"/>
        </w:rPr>
        <w:t>）产品质量检测报告、质保、认证等证书；</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12</w:t>
      </w:r>
      <w:r>
        <w:rPr>
          <w:rFonts w:hint="eastAsia" w:ascii="宋体" w:hAnsi="宋体" w:cs="宋体"/>
          <w:color w:val="auto"/>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13</w:t>
      </w:r>
      <w:r>
        <w:rPr>
          <w:rFonts w:hint="eastAsia" w:ascii="宋体" w:hAnsi="宋体" w:cs="宋体"/>
          <w:color w:val="auto"/>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14</w:t>
      </w:r>
      <w:r>
        <w:rPr>
          <w:rFonts w:hint="eastAsia" w:ascii="宋体" w:hAnsi="宋体" w:cs="宋体"/>
          <w:color w:val="auto"/>
          <w:sz w:val="28"/>
          <w:szCs w:val="28"/>
        </w:rPr>
        <w:t>）招标文件规定或投标人对照评标办法的得分因素以及附件</w:t>
      </w:r>
      <w:r>
        <w:rPr>
          <w:rFonts w:ascii="宋体" w:hAnsi="宋体" w:cs="宋体"/>
          <w:color w:val="auto"/>
          <w:sz w:val="28"/>
          <w:szCs w:val="28"/>
        </w:rPr>
        <w:t>1</w:t>
      </w:r>
      <w:r>
        <w:rPr>
          <w:rFonts w:hint="eastAsia" w:ascii="宋体" w:hAnsi="宋体" w:cs="宋体"/>
          <w:color w:val="auto"/>
          <w:sz w:val="28"/>
          <w:szCs w:val="28"/>
        </w:rPr>
        <w:t>相关要求认为应提交的其他资料和文件。</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15</w:t>
      </w:r>
      <w:r>
        <w:rPr>
          <w:rFonts w:hint="eastAsia" w:ascii="宋体" w:hAnsi="宋体" w:cs="宋体"/>
          <w:color w:val="auto"/>
          <w:sz w:val="28"/>
          <w:szCs w:val="28"/>
        </w:rPr>
        <w:t>）</w:t>
      </w:r>
      <w:r>
        <w:rPr>
          <w:rFonts w:hint="eastAsia"/>
          <w:color w:val="auto"/>
          <w:sz w:val="28"/>
          <w:szCs w:val="28"/>
        </w:rPr>
        <w:t>投标人必须投本标书所有标段的设备，不允许分标段投标；标书中服务器标段必须满足所有参数要求，其余标段标</w:t>
      </w:r>
      <w:r>
        <w:rPr>
          <w:rFonts w:hint="eastAsia" w:ascii="宋体" w:hAnsi="宋体" w:cs="Arial"/>
          <w:color w:val="auto"/>
          <w:kern w:val="0"/>
          <w:sz w:val="18"/>
          <w:szCs w:val="18"/>
        </w:rPr>
        <w:t>★</w:t>
      </w:r>
      <w:r>
        <w:rPr>
          <w:rFonts w:hint="eastAsia"/>
          <w:color w:val="auto"/>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rPr>
      </w:pPr>
      <w:r>
        <w:rPr>
          <w:rFonts w:ascii="宋体" w:hAnsi="宋体" w:cs="宋体"/>
          <w:color w:val="auto"/>
          <w:sz w:val="28"/>
          <w:szCs w:val="28"/>
        </w:rPr>
        <w:t>6.</w:t>
      </w:r>
      <w:r>
        <w:rPr>
          <w:rFonts w:hint="eastAsia" w:ascii="宋体" w:hAnsi="宋体" w:cs="宋体"/>
          <w:color w:val="auto"/>
          <w:sz w:val="28"/>
          <w:szCs w:val="28"/>
        </w:rPr>
        <w:t>投标人在投标文件中应承诺对如下内容已完全理解，如不承诺，视为认可：</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）在参与我校相关项目的招投标活动中，遵纪守法，诚信经营，公平竞争；</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）不采取不正当手段诋毁、排挤其他投标人；</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）本项目的中标单位由本校评标专家组按规定程序确定（采用“评定分离”制的项目除外）；</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）未能中标单位，本校对其原因不作解释；</w:t>
      </w:r>
    </w:p>
    <w:p>
      <w:pPr>
        <w:spacing w:line="360" w:lineRule="auto"/>
        <w:ind w:firstLine="548" w:firstLineChars="196"/>
        <w:rPr>
          <w:rFonts w:asci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rPr>
      </w:pPr>
      <w:bookmarkStart w:id="5" w:name="_Hlk9866206"/>
      <w:r>
        <w:rPr>
          <w:rFonts w:hint="eastAsia" w:ascii="黑体" w:hAnsi="黑体" w:eastAsia="黑体" w:cs="宋体"/>
          <w:color w:val="auto"/>
          <w:sz w:val="28"/>
          <w:szCs w:val="28"/>
        </w:rPr>
        <w:t>四、开标程序</w:t>
      </w:r>
    </w:p>
    <w:bookmarkEnd w:id="5"/>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招标文件给出评标办法（见附件</w:t>
      </w:r>
      <w:r>
        <w:rPr>
          <w:rFonts w:ascii="宋体" w:hAnsi="宋体" w:cs="宋体"/>
          <w:color w:val="auto"/>
          <w:sz w:val="28"/>
          <w:szCs w:val="28"/>
        </w:rPr>
        <w:t>5</w:t>
      </w:r>
      <w:r>
        <w:rPr>
          <w:rFonts w:hint="eastAsia" w:ascii="宋体" w:hAnsi="宋体" w:cs="宋体"/>
          <w:color w:val="auto"/>
          <w:sz w:val="28"/>
          <w:szCs w:val="28"/>
        </w:rPr>
        <w:t>）</w:t>
      </w:r>
      <w:r>
        <w:rPr>
          <w:rFonts w:ascii="宋体" w:cs="宋体"/>
          <w:color w:val="auto"/>
          <w:sz w:val="28"/>
          <w:szCs w:val="28"/>
        </w:rPr>
        <w:t>,</w:t>
      </w:r>
      <w:r>
        <w:rPr>
          <w:rFonts w:hint="eastAsia" w:ascii="宋体" w:hAnsi="宋体" w:cs="宋体"/>
          <w:color w:val="auto"/>
          <w:sz w:val="28"/>
          <w:szCs w:val="28"/>
        </w:rPr>
        <w:t>供投标人和评标专家组参考。</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由</w:t>
      </w:r>
      <w:r>
        <w:rPr>
          <w:rFonts w:hint="eastAsia" w:ascii="宋体" w:hAnsi="宋体" w:cs="宋体"/>
          <w:color w:val="auto"/>
          <w:sz w:val="28"/>
          <w:szCs w:val="28"/>
          <w:lang w:val="en-US" w:eastAsia="zh-CN"/>
        </w:rPr>
        <w:t>招标办</w:t>
      </w:r>
      <w:r>
        <w:rPr>
          <w:rFonts w:hint="eastAsia" w:ascii="宋体" w:hAnsi="宋体" w:cs="宋体"/>
          <w:color w:val="auto"/>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bookmarkStart w:id="12" w:name="_GoBack"/>
      <w:bookmarkEnd w:id="12"/>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rPr>
      </w:pPr>
      <w:r>
        <w:rPr>
          <w:rFonts w:ascii="宋体" w:hAnsi="宋体" w:cs="宋体"/>
          <w:color w:val="auto"/>
          <w:sz w:val="28"/>
          <w:szCs w:val="28"/>
        </w:rPr>
        <w:t>9.</w:t>
      </w:r>
      <w:r>
        <w:rPr>
          <w:rFonts w:hint="eastAsia" w:ascii="宋体" w:hAnsi="宋体" w:cs="宋体"/>
          <w:color w:val="auto"/>
          <w:sz w:val="28"/>
          <w:szCs w:val="28"/>
        </w:rPr>
        <w:t>无</w:t>
      </w:r>
      <w:r>
        <w:rPr>
          <w:rFonts w:ascii="宋体" w:hAnsi="宋体" w:cs="宋体"/>
          <w:color w:val="auto"/>
          <w:sz w:val="28"/>
          <w:szCs w:val="28"/>
        </w:rPr>
        <w:t>300</w:t>
      </w:r>
      <w:r>
        <w:rPr>
          <w:rFonts w:hint="eastAsia" w:ascii="宋体" w:hAnsi="宋体" w:cs="宋体"/>
          <w:color w:val="auto"/>
          <w:sz w:val="28"/>
          <w:szCs w:val="28"/>
        </w:rPr>
        <w:t>元报名资料费银行转账回单复印件的，或报名资料费银行转账回单中无</w:t>
      </w:r>
      <w:r>
        <w:rPr>
          <w:rFonts w:hint="eastAsia" w:ascii="宋体" w:hAnsi="宋体" w:cs="宋体"/>
          <w:b/>
          <w:color w:val="auto"/>
          <w:sz w:val="28"/>
          <w:szCs w:val="28"/>
        </w:rPr>
        <w:t>“SBC2020053资料费”</w:t>
      </w:r>
      <w:r>
        <w:rPr>
          <w:rFonts w:hint="eastAsia" w:ascii="宋体" w:hAnsi="宋体" w:cs="宋体"/>
          <w:color w:val="auto"/>
          <w:sz w:val="28"/>
          <w:szCs w:val="28"/>
        </w:rPr>
        <w:t>字样的；</w:t>
      </w:r>
    </w:p>
    <w:p>
      <w:pPr>
        <w:spacing w:line="360" w:lineRule="auto"/>
        <w:ind w:firstLine="548" w:firstLineChars="196"/>
        <w:rPr>
          <w:rFonts w:ascii="宋体" w:cs="宋体"/>
          <w:color w:val="auto"/>
          <w:sz w:val="28"/>
          <w:szCs w:val="28"/>
        </w:rPr>
      </w:pPr>
      <w:r>
        <w:rPr>
          <w:rFonts w:ascii="宋体" w:hAnsi="宋体" w:cs="宋体"/>
          <w:color w:val="auto"/>
          <w:sz w:val="28"/>
          <w:szCs w:val="28"/>
        </w:rPr>
        <w:t>10.</w:t>
      </w:r>
      <w:r>
        <w:rPr>
          <w:rFonts w:hint="eastAsia" w:ascii="宋体" w:hAnsi="宋体" w:cs="宋体"/>
          <w:color w:val="auto"/>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六、评标办法</w:t>
      </w:r>
    </w:p>
    <w:p>
      <w:pPr>
        <w:spacing w:line="360" w:lineRule="auto"/>
        <w:ind w:firstLine="548" w:firstLineChars="196"/>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本着“质量第一、价格合理、服务优异、保障有力”的原则，由采购人、项目归口管理部门和</w:t>
      </w:r>
      <w:r>
        <w:rPr>
          <w:rFonts w:hint="eastAsia" w:ascii="宋体" w:hAnsi="宋体" w:cs="宋体"/>
          <w:color w:val="auto"/>
          <w:sz w:val="28"/>
          <w:szCs w:val="28"/>
          <w:lang w:val="en-US" w:eastAsia="zh-CN"/>
        </w:rPr>
        <w:t>招标办</w:t>
      </w:r>
      <w:r>
        <w:rPr>
          <w:rFonts w:hint="eastAsia" w:ascii="宋体" w:hAnsi="宋体" w:cs="宋体"/>
          <w:color w:val="auto"/>
          <w:sz w:val="28"/>
          <w:szCs w:val="28"/>
        </w:rPr>
        <w:t>从报价得分、技术得分、服务、业绩、信誉得分五个方面提出评标办法（见附件</w:t>
      </w:r>
      <w:r>
        <w:rPr>
          <w:rFonts w:ascii="宋体" w:hAnsi="宋体" w:cs="宋体"/>
          <w:color w:val="auto"/>
          <w:sz w:val="28"/>
          <w:szCs w:val="28"/>
        </w:rPr>
        <w:t>5</w:t>
      </w:r>
      <w:r>
        <w:rPr>
          <w:rFonts w:hint="eastAsia" w:ascii="宋体" w:hAnsi="宋体" w:cs="宋体"/>
          <w:color w:val="auto"/>
          <w:sz w:val="28"/>
          <w:szCs w:val="28"/>
        </w:rPr>
        <w:t>）。</w:t>
      </w:r>
    </w:p>
    <w:p>
      <w:pPr>
        <w:spacing w:line="360" w:lineRule="auto"/>
        <w:ind w:firstLine="548" w:firstLineChars="196"/>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为保证招标质量，在评标办法中设核心指标。每个分包的核心指标不超过</w:t>
      </w:r>
      <w:r>
        <w:rPr>
          <w:rFonts w:ascii="宋体" w:hAnsi="宋体" w:cs="宋体"/>
          <w:color w:val="auto"/>
          <w:sz w:val="28"/>
          <w:szCs w:val="28"/>
        </w:rPr>
        <w:t>5</w:t>
      </w:r>
      <w:r>
        <w:rPr>
          <w:rFonts w:hint="eastAsia" w:ascii="宋体" w:hAnsi="宋体" w:cs="宋体"/>
          <w:color w:val="auto"/>
          <w:sz w:val="28"/>
          <w:szCs w:val="28"/>
        </w:rPr>
        <w:t>个。</w:t>
      </w:r>
    </w:p>
    <w:p>
      <w:pPr>
        <w:spacing w:before="312" w:beforeLines="100" w:after="312" w:afterLines="100" w:line="360" w:lineRule="auto"/>
        <w:ind w:firstLine="548" w:firstLineChars="196"/>
        <w:jc w:val="center"/>
        <w:rPr>
          <w:rFonts w:ascii="黑体" w:hAnsi="黑体" w:eastAsia="黑体" w:cs="宋体"/>
          <w:color w:val="auto"/>
          <w:sz w:val="28"/>
          <w:szCs w:val="28"/>
        </w:rPr>
      </w:pPr>
      <w:r>
        <w:rPr>
          <w:rFonts w:hint="eastAsia" w:ascii="黑体" w:hAnsi="黑体" w:eastAsia="黑体" w:cs="宋体"/>
          <w:color w:val="auto"/>
          <w:sz w:val="28"/>
          <w:szCs w:val="28"/>
        </w:rPr>
        <w:t>七、合同、履约、验收及结算等事项</w:t>
      </w:r>
    </w:p>
    <w:p>
      <w:pPr>
        <w:spacing w:line="360" w:lineRule="auto"/>
        <w:ind w:firstLine="548" w:firstLineChars="196"/>
        <w:rPr>
          <w:rFonts w:ascii="宋体" w:cs="宋体"/>
          <w:color w:val="auto"/>
          <w:sz w:val="28"/>
          <w:szCs w:val="28"/>
          <w:highlight w:val="none"/>
        </w:rPr>
      </w:pPr>
      <w:bookmarkStart w:id="6" w:name="_Hlk9866833"/>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w:t>
      </w:r>
      <w:r>
        <w:rPr>
          <w:rFonts w:hint="eastAsia" w:ascii="宋体" w:hAnsi="宋体" w:cs="宋体"/>
          <w:color w:val="auto"/>
          <w:sz w:val="28"/>
          <w:szCs w:val="28"/>
          <w:highlight w:val="none"/>
          <w:lang w:val="en-US" w:eastAsia="zh-CN"/>
        </w:rPr>
        <w:t>价</w:t>
      </w:r>
      <w:r>
        <w:rPr>
          <w:rFonts w:hint="eastAsia" w:ascii="宋体" w:hAnsi="宋体" w:cs="宋体"/>
          <w:color w:val="auto"/>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rFonts w:hint="default"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“SBC202005</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w:t>
      </w:r>
      <w:r>
        <w:rPr>
          <w:rFonts w:hint="eastAsia" w:ascii="宋体" w:hAnsi="宋体" w:cs="宋体"/>
          <w:b/>
          <w:bCs/>
          <w:color w:val="auto"/>
          <w:sz w:val="28"/>
          <w:szCs w:val="28"/>
          <w:highlight w:val="none"/>
          <w:lang w:val="en-US" w:eastAsia="zh-CN"/>
        </w:rPr>
        <w:t>办</w:t>
      </w:r>
      <w:r>
        <w:rPr>
          <w:rFonts w:hint="eastAsia" w:ascii="宋体" w:hAnsi="宋体" w:cs="宋体"/>
          <w:b/>
          <w:bCs/>
          <w:color w:val="auto"/>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中标价的10%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23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lang w:val="en-US" w:eastAsia="zh-CN"/>
        </w:rPr>
        <w:t>招标办</w:t>
      </w:r>
      <w:r>
        <w:rPr>
          <w:rFonts w:hint="eastAsia" w:ascii="宋体" w:hAnsi="宋体" w:cs="宋体"/>
          <w:color w:val="auto"/>
          <w:kern w:val="0"/>
          <w:sz w:val="28"/>
          <w:szCs w:val="28"/>
          <w:highlight w:val="none"/>
        </w:rPr>
        <w:t>。联系人：马老师、罗老师</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日09：00；(不安排公开开标、唱标，由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rPr>
      </w:pPr>
      <w:r>
        <w:rPr>
          <w:rFonts w:hint="eastAsia" w:ascii="宋体" w:hAnsi="宋体"/>
          <w:color w:val="auto"/>
          <w:sz w:val="28"/>
          <w:szCs w:val="28"/>
        </w:rPr>
        <w:t>（2）</w:t>
      </w:r>
      <w:bookmarkEnd w:id="6"/>
      <w:r>
        <w:rPr>
          <w:rFonts w:hint="eastAsia" w:ascii="宋体" w:hAnsi="宋体"/>
          <w:color w:val="auto"/>
          <w:sz w:val="28"/>
          <w:szCs w:val="28"/>
        </w:rPr>
        <w:t>用户单位联系电话：19816534576，联系人：张老师。</w:t>
      </w:r>
    </w:p>
    <w:p>
      <w:pPr>
        <w:pStyle w:val="7"/>
        <w:ind w:left="0" w:leftChars="0" w:right="0" w:rightChars="0"/>
        <w:rPr>
          <w:rFonts w:ascii="宋体" w:hAnsi="宋体"/>
          <w:color w:val="auto"/>
          <w:sz w:val="28"/>
          <w:szCs w:val="28"/>
        </w:rPr>
      </w:pPr>
    </w:p>
    <w:p>
      <w:pPr>
        <w:tabs>
          <w:tab w:val="left" w:pos="1260"/>
        </w:tabs>
        <w:spacing w:line="360" w:lineRule="auto"/>
        <w:ind w:left="1959" w:leftChars="933" w:firstLine="2530" w:firstLineChars="900"/>
        <w:rPr>
          <w:rFonts w:ascii="宋体"/>
          <w:b/>
          <w:color w:val="auto"/>
          <w:sz w:val="28"/>
          <w:szCs w:val="28"/>
        </w:rPr>
      </w:pPr>
      <w:bookmarkStart w:id="8" w:name="_Hlk9866962"/>
      <w:r>
        <w:rPr>
          <w:rFonts w:hint="eastAsia" w:ascii="宋体" w:hAnsi="宋体"/>
          <w:b/>
          <w:color w:val="auto"/>
          <w:sz w:val="28"/>
          <w:szCs w:val="28"/>
        </w:rPr>
        <w:t>南京信息工程大学</w:t>
      </w:r>
      <w:r>
        <w:rPr>
          <w:rFonts w:hint="eastAsia" w:ascii="宋体" w:hAnsi="宋体"/>
          <w:b/>
          <w:color w:val="auto"/>
          <w:sz w:val="28"/>
          <w:szCs w:val="28"/>
          <w:lang w:val="en-US" w:eastAsia="zh-CN"/>
        </w:rPr>
        <w:t>招标办</w:t>
      </w:r>
    </w:p>
    <w:p>
      <w:pPr>
        <w:pStyle w:val="10"/>
        <w:spacing w:line="360" w:lineRule="auto"/>
        <w:ind w:left="99" w:leftChars="47" w:firstLine="4919" w:firstLineChars="1750"/>
        <w:rPr>
          <w:rStyle w:val="39"/>
          <w:rFonts w:ascii="宋体" w:hAnsi="Times New Roman" w:eastAsia="宋体"/>
          <w:color w:val="auto"/>
          <w:sz w:val="28"/>
          <w:szCs w:val="28"/>
        </w:rPr>
      </w:pPr>
      <w:r>
        <w:rPr>
          <w:rStyle w:val="39"/>
          <w:rFonts w:ascii="宋体" w:hAnsi="宋体" w:eastAsia="宋体"/>
          <w:color w:val="auto"/>
          <w:sz w:val="28"/>
          <w:szCs w:val="28"/>
        </w:rPr>
        <w:t>20</w:t>
      </w:r>
      <w:r>
        <w:rPr>
          <w:rStyle w:val="39"/>
          <w:rFonts w:hint="eastAsia" w:ascii="宋体" w:hAnsi="宋体" w:eastAsia="宋体"/>
          <w:color w:val="auto"/>
          <w:sz w:val="28"/>
          <w:szCs w:val="28"/>
        </w:rPr>
        <w:t>20年0</w:t>
      </w:r>
      <w:r>
        <w:rPr>
          <w:rStyle w:val="39"/>
          <w:rFonts w:hint="eastAsia" w:ascii="宋体" w:hAnsi="宋体"/>
          <w:color w:val="auto"/>
          <w:sz w:val="28"/>
          <w:szCs w:val="28"/>
        </w:rPr>
        <w:t>7</w:t>
      </w:r>
      <w:r>
        <w:rPr>
          <w:rStyle w:val="39"/>
          <w:rFonts w:hint="eastAsia" w:ascii="宋体" w:hAnsi="宋体" w:eastAsia="宋体"/>
          <w:color w:val="auto"/>
          <w:sz w:val="28"/>
          <w:szCs w:val="28"/>
        </w:rPr>
        <w:t>月</w:t>
      </w:r>
      <w:r>
        <w:rPr>
          <w:rStyle w:val="39"/>
          <w:rFonts w:hint="eastAsia" w:ascii="宋体" w:hAnsi="宋体"/>
          <w:color w:val="auto"/>
          <w:sz w:val="28"/>
          <w:szCs w:val="28"/>
          <w:lang w:val="en-US"/>
        </w:rPr>
        <w:t>17</w:t>
      </w:r>
      <w:r>
        <w:rPr>
          <w:rStyle w:val="39"/>
          <w:rFonts w:hint="eastAsia" w:ascii="宋体" w:hAnsi="宋体" w:eastAsia="宋体"/>
          <w:color w:val="auto"/>
          <w:sz w:val="28"/>
          <w:szCs w:val="28"/>
        </w:rPr>
        <w:t>日</w:t>
      </w:r>
    </w:p>
    <w:bookmarkEnd w:id="8"/>
    <w:p>
      <w:pPr>
        <w:pStyle w:val="9"/>
        <w:adjustRightInd w:val="0"/>
        <w:snapToGrid w:val="0"/>
        <w:spacing w:before="120" w:after="120" w:line="360" w:lineRule="auto"/>
        <w:rPr>
          <w:rStyle w:val="39"/>
          <w:rFonts w:ascii="宋体" w:hAnsi="宋体" w:eastAsia="宋体"/>
          <w:b w:val="0"/>
          <w:color w:val="auto"/>
          <w:sz w:val="28"/>
          <w:szCs w:val="28"/>
        </w:rPr>
      </w:pPr>
      <w:r>
        <w:rPr>
          <w:rStyle w:val="39"/>
          <w:rFonts w:ascii="宋体" w:hAnsi="Times New Roman" w:eastAsia="宋体"/>
          <w:b w:val="0"/>
          <w:color w:val="auto"/>
          <w:sz w:val="28"/>
          <w:szCs w:val="28"/>
        </w:rPr>
        <w:br w:type="page"/>
      </w:r>
      <w:bookmarkStart w:id="9" w:name="_Toc462564147"/>
      <w:r>
        <w:rPr>
          <w:rFonts w:ascii="Times New Roman" w:hAnsi="Times New Roman"/>
          <w:b/>
          <w:bCs/>
          <w:color w:val="auto"/>
          <w:sz w:val="24"/>
          <w:szCs w:val="24"/>
        </w:rPr>
        <w:t>附件1：</w:t>
      </w:r>
    </w:p>
    <w:p>
      <w:pPr>
        <w:spacing w:line="360" w:lineRule="auto"/>
        <w:ind w:left="180"/>
        <w:jc w:val="center"/>
        <w:rPr>
          <w:b/>
          <w:color w:val="auto"/>
          <w:sz w:val="28"/>
          <w:szCs w:val="28"/>
        </w:rPr>
      </w:pPr>
      <w:r>
        <w:rPr>
          <w:b/>
          <w:color w:val="auto"/>
          <w:sz w:val="28"/>
          <w:szCs w:val="28"/>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kern w:val="0"/>
                <w:sz w:val="24"/>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color w:val="auto"/>
                <w:kern w:val="0"/>
                <w:sz w:val="24"/>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eastAsiaTheme="minorEastAsia"/>
                <w:color w:val="auto"/>
                <w:sz w:val="24"/>
              </w:rPr>
            </w:pPr>
            <w:r>
              <w:rPr>
                <w:rFonts w:hint="eastAsia" w:hAnsiTheme="minorEastAsia" w:eastAsiaTheme="minorEastAsia"/>
                <w:color w:val="auto"/>
                <w:sz w:val="24"/>
              </w:rPr>
              <w:t>液相-质谱联用仪</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rFonts w:hAnsi="宋体"/>
                <w:color w:val="auto"/>
                <w:sz w:val="24"/>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rPr>
            </w:pPr>
            <w:r>
              <w:rPr>
                <w:color w:val="auto"/>
                <w:kern w:val="0"/>
                <w:sz w:val="24"/>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color w:val="auto"/>
                <w:sz w:val="24"/>
              </w:rPr>
            </w:pPr>
            <w:r>
              <w:rPr>
                <w:rFonts w:hAnsi="宋体"/>
                <w:color w:val="auto"/>
                <w:sz w:val="24"/>
              </w:rPr>
              <w:t>详见表后内容</w:t>
            </w:r>
          </w:p>
        </w:tc>
      </w:tr>
    </w:tbl>
    <w:p>
      <w:pPr>
        <w:spacing w:line="360" w:lineRule="auto"/>
        <w:rPr>
          <w:b/>
          <w:color w:val="auto"/>
        </w:rPr>
      </w:pPr>
      <w:r>
        <w:rPr>
          <w:b/>
          <w:color w:val="auto"/>
        </w:rPr>
        <w:t>以上所有设备要求免费质保期至少</w:t>
      </w:r>
      <w:r>
        <w:rPr>
          <w:color w:val="auto"/>
          <w:sz w:val="28"/>
          <w:szCs w:val="28"/>
        </w:rPr>
        <w:t>3</w:t>
      </w:r>
      <w:r>
        <w:rPr>
          <w:b/>
          <w:color w:val="auto"/>
        </w:rPr>
        <w:t>年。</w:t>
      </w:r>
    </w:p>
    <w:p>
      <w:pPr>
        <w:spacing w:line="360" w:lineRule="auto"/>
        <w:rPr>
          <w:b/>
          <w:color w:val="auto"/>
        </w:rPr>
      </w:pPr>
    </w:p>
    <w:p>
      <w:pPr>
        <w:spacing w:line="360" w:lineRule="auto"/>
        <w:rPr>
          <w:b/>
          <w:color w:val="auto"/>
        </w:rPr>
      </w:pPr>
      <w:r>
        <w:rPr>
          <w:rFonts w:hAnsi="宋体"/>
          <w:b/>
          <w:color w:val="auto"/>
          <w:kern w:val="0"/>
          <w:sz w:val="24"/>
        </w:rPr>
        <w:t>主要配置或技术参数</w:t>
      </w:r>
      <w:r>
        <w:rPr>
          <w:b/>
          <w:color w:val="auto"/>
        </w:rPr>
        <w:t>：（标注“</w:t>
      </w:r>
      <w:r>
        <w:rPr>
          <w:rFonts w:hAnsi="宋体"/>
          <w:color w:val="auto"/>
          <w:kern w:val="0"/>
          <w:sz w:val="20"/>
          <w:szCs w:val="20"/>
        </w:rPr>
        <w:t>★</w:t>
      </w:r>
      <w:r>
        <w:rPr>
          <w:b/>
          <w:color w:val="auto"/>
        </w:rPr>
        <w:t>”指标为必须满足项，不满足按</w:t>
      </w:r>
      <w:r>
        <w:rPr>
          <w:rFonts w:hint="eastAsia"/>
          <w:b/>
          <w:color w:val="auto"/>
        </w:rPr>
        <w:t>无效</w:t>
      </w:r>
      <w:r>
        <w:rPr>
          <w:b/>
          <w:color w:val="auto"/>
        </w:rPr>
        <w:t>标处理。）</w:t>
      </w:r>
    </w:p>
    <w:p>
      <w:pPr>
        <w:spacing w:line="360" w:lineRule="auto"/>
        <w:rPr>
          <w:b/>
          <w:color w:val="auto"/>
          <w:sz w:val="24"/>
        </w:rPr>
      </w:pPr>
    </w:p>
    <w:p>
      <w:pPr>
        <w:pStyle w:val="32"/>
        <w:numPr>
          <w:ilvl w:val="1"/>
          <w:numId w:val="1"/>
        </w:numPr>
        <w:spacing w:line="360" w:lineRule="auto"/>
        <w:ind w:firstLineChars="0"/>
        <w:rPr>
          <w:rFonts w:ascii="宋体" w:hAnsi="宋体" w:cs="微软雅黑"/>
          <w:color w:val="auto"/>
          <w:sz w:val="24"/>
        </w:rPr>
      </w:pPr>
      <w:r>
        <w:rPr>
          <w:rFonts w:hint="eastAsia" w:ascii="宋体" w:hAnsi="宋体" w:cs="微软雅黑"/>
          <w:color w:val="auto"/>
          <w:sz w:val="24"/>
        </w:rPr>
        <w:t xml:space="preserve"> 离子源：独立的ESI源和A</w:t>
      </w:r>
      <w:r>
        <w:rPr>
          <w:rFonts w:ascii="宋体" w:hAnsi="宋体" w:cs="微软雅黑"/>
          <w:color w:val="auto"/>
          <w:sz w:val="24"/>
        </w:rPr>
        <w:t>PCI</w:t>
      </w:r>
      <w:r>
        <w:rPr>
          <w:rFonts w:hint="eastAsia" w:ascii="宋体" w:hAnsi="宋体" w:cs="微软雅黑"/>
          <w:color w:val="auto"/>
          <w:sz w:val="24"/>
        </w:rPr>
        <w:t>源，非复合源。</w:t>
      </w:r>
      <w:r>
        <w:rPr>
          <w:rFonts w:hint="eastAsia" w:ascii="宋体" w:hAnsi="宋体" w:cs="微软雅黑"/>
          <w:color w:val="auto"/>
          <w:sz w:val="24"/>
        </w:rPr>
        <w:tab/>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垂直于毛细传输管的正交喷雾口设计，喷雾针位置免调，可适应不同的HPLC流速，耐盐溶液，抗污染。</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铰链开合式喷雾室设计，更换方便，清洗简便。</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氮气温度及流速可调，保证液滴的充分脱溶剂化，提高离子化效率，适应很宽的HPLC流速。</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★免维护的四极杆质量过滤器：可加热控温的双曲面真正金属四极杆，提供制造商证明文件并加盖鲜章。</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检测器系统：最新一代长寿命电子倍增器</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★带有差动抽气真空系统，分子涡轮泵抽速大于</w:t>
      </w:r>
      <w:r>
        <w:rPr>
          <w:rFonts w:ascii="宋体" w:hAnsi="宋体" w:cs="微软雅黑"/>
          <w:color w:val="auto"/>
          <w:sz w:val="24"/>
          <w:szCs w:val="24"/>
        </w:rPr>
        <w:t>3</w:t>
      </w:r>
      <w:r>
        <w:rPr>
          <w:rFonts w:hint="eastAsia" w:ascii="宋体" w:hAnsi="宋体" w:cs="微软雅黑"/>
          <w:color w:val="auto"/>
          <w:sz w:val="24"/>
          <w:szCs w:val="24"/>
        </w:rPr>
        <w:t>00升/秒和大抽速的前级机械泵。</w:t>
      </w:r>
    </w:p>
    <w:p>
      <w:pPr>
        <w:pStyle w:val="32"/>
        <w:widowControl w:val="0"/>
        <w:numPr>
          <w:ilvl w:val="1"/>
          <w:numId w:val="1"/>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具有自动断电保护功能。</w:t>
      </w:r>
    </w:p>
    <w:p>
      <w:pPr>
        <w:spacing w:line="360" w:lineRule="auto"/>
        <w:ind w:left="442" w:hanging="442"/>
        <w:rPr>
          <w:rFonts w:ascii="宋体" w:hAnsi="宋体" w:cs="微软雅黑"/>
          <w:color w:val="auto"/>
          <w:sz w:val="24"/>
        </w:rPr>
      </w:pPr>
      <w:r>
        <w:rPr>
          <w:rFonts w:hint="eastAsia" w:ascii="宋体" w:hAnsi="宋体" w:cs="微软雅黑"/>
          <w:color w:val="auto"/>
          <w:sz w:val="24"/>
        </w:rPr>
        <w:t>1</w:t>
      </w:r>
      <w:r>
        <w:rPr>
          <w:rFonts w:ascii="宋体" w:hAnsi="宋体" w:cs="微软雅黑"/>
          <w:color w:val="auto"/>
          <w:sz w:val="24"/>
        </w:rPr>
        <w:t xml:space="preserve">.9 </w:t>
      </w:r>
      <w:r>
        <w:rPr>
          <w:rFonts w:hint="eastAsia" w:ascii="宋体" w:hAnsi="宋体" w:cs="微软雅黑"/>
          <w:color w:val="auto"/>
          <w:sz w:val="24"/>
        </w:rPr>
        <w:t>★检测性能，质量范围： m/z 10-2000，最大扫描速率： ≥10000 amu/s ，灵敏度：ESI SIM（</w:t>
      </w:r>
      <w:r>
        <w:rPr>
          <w:rFonts w:hint="eastAsia" w:ascii="宋体" w:hAnsi="宋体" w:cs="微软雅黑"/>
          <w:color w:val="auto"/>
          <w:sz w:val="24"/>
          <w:u w:val="single"/>
        </w:rPr>
        <w:t>+</w:t>
      </w:r>
      <w:r>
        <w:rPr>
          <w:rFonts w:hint="eastAsia" w:ascii="宋体" w:hAnsi="宋体" w:cs="微软雅黑"/>
          <w:color w:val="auto"/>
          <w:sz w:val="24"/>
        </w:rPr>
        <w:t>）模式，液质联用柱上进样1pg 利血平， s/n&gt;100:1，灵敏度：</w:t>
      </w:r>
      <w:r>
        <w:rPr>
          <w:rFonts w:ascii="宋体" w:hAnsi="宋体" w:cs="微软雅黑"/>
          <w:color w:val="auto"/>
          <w:sz w:val="24"/>
        </w:rPr>
        <w:t>APCI</w:t>
      </w:r>
      <w:r>
        <w:rPr>
          <w:rFonts w:hint="eastAsia" w:ascii="宋体" w:hAnsi="宋体" w:cs="微软雅黑"/>
          <w:color w:val="auto"/>
          <w:sz w:val="24"/>
        </w:rPr>
        <w:t xml:space="preserve"> SIM（</w:t>
      </w:r>
      <w:r>
        <w:rPr>
          <w:rFonts w:hint="eastAsia" w:ascii="宋体" w:hAnsi="宋体" w:cs="微软雅黑"/>
          <w:color w:val="auto"/>
          <w:sz w:val="24"/>
          <w:u w:val="single"/>
        </w:rPr>
        <w:t>+</w:t>
      </w:r>
      <w:r>
        <w:rPr>
          <w:rFonts w:hint="eastAsia" w:ascii="宋体" w:hAnsi="宋体" w:cs="微软雅黑"/>
          <w:color w:val="auto"/>
          <w:sz w:val="24"/>
        </w:rPr>
        <w:t>）模式，液质联用柱上进样1pg 利血平， s/n&gt;</w:t>
      </w:r>
      <w:r>
        <w:rPr>
          <w:rFonts w:ascii="宋体" w:hAnsi="宋体" w:cs="微软雅黑"/>
          <w:color w:val="auto"/>
          <w:sz w:val="24"/>
        </w:rPr>
        <w:t>30</w:t>
      </w:r>
      <w:r>
        <w:rPr>
          <w:rFonts w:hint="eastAsia" w:ascii="宋体" w:hAnsi="宋体" w:cs="微软雅黑"/>
          <w:color w:val="auto"/>
          <w:sz w:val="24"/>
        </w:rPr>
        <w:t>:1，质量轴稳定性：0.1 amu/12 hours，质量准确度：全质量范围优于0.1amu，正负模式切换速度：&lt;50ms</w:t>
      </w:r>
      <w:r>
        <w:rPr>
          <w:rFonts w:ascii="宋体" w:hAnsi="宋体" w:cs="微软雅黑"/>
          <w:color w:val="auto"/>
          <w:sz w:val="24"/>
        </w:rPr>
        <w:t>,</w:t>
      </w:r>
      <w:r>
        <w:rPr>
          <w:rFonts w:hint="eastAsia" w:ascii="宋体" w:hAnsi="宋体" w:cs="微软雅黑"/>
          <w:color w:val="auto"/>
          <w:sz w:val="24"/>
        </w:rPr>
        <w:t>质量准确度：±0.0</w:t>
      </w:r>
      <w:r>
        <w:rPr>
          <w:rFonts w:ascii="宋体" w:hAnsi="宋体" w:cs="微软雅黑"/>
          <w:color w:val="auto"/>
          <w:sz w:val="24"/>
        </w:rPr>
        <w:t>1</w:t>
      </w:r>
      <w:r>
        <w:rPr>
          <w:rFonts w:hint="eastAsia" w:ascii="宋体" w:hAnsi="宋体" w:cs="微软雅黑"/>
          <w:color w:val="auto"/>
          <w:sz w:val="24"/>
        </w:rPr>
        <w:t xml:space="preserve"> u(Da)。</w:t>
      </w:r>
    </w:p>
    <w:p>
      <w:pPr>
        <w:spacing w:line="360" w:lineRule="auto"/>
        <w:rPr>
          <w:rFonts w:ascii="宋体" w:hAnsi="宋体" w:cs="微软雅黑"/>
          <w:color w:val="auto"/>
          <w:sz w:val="24"/>
        </w:rPr>
      </w:pPr>
      <w:r>
        <w:rPr>
          <w:rFonts w:ascii="宋体" w:hAnsi="宋体" w:cs="微软雅黑"/>
          <w:color w:val="auto"/>
          <w:sz w:val="24"/>
        </w:rPr>
        <w:t>1.10</w:t>
      </w:r>
      <w:r>
        <w:rPr>
          <w:rFonts w:hint="eastAsia" w:ascii="宋体" w:hAnsi="宋体" w:cs="微软雅黑"/>
          <w:color w:val="auto"/>
          <w:sz w:val="24"/>
        </w:rPr>
        <w:t xml:space="preserve"> 全自动调谐：自动调谐液分配，自动参数优化，无需手动步骤，真正实现一键调谐。</w:t>
      </w:r>
    </w:p>
    <w:p>
      <w:pPr>
        <w:pStyle w:val="32"/>
        <w:widowControl w:val="0"/>
        <w:numPr>
          <w:ilvl w:val="1"/>
          <w:numId w:val="2"/>
        </w:numPr>
        <w:spacing w:line="360" w:lineRule="auto"/>
        <w:ind w:firstLineChars="0"/>
        <w:jc w:val="both"/>
        <w:rPr>
          <w:rFonts w:ascii="宋体" w:hAnsi="宋体" w:cs="微软雅黑"/>
          <w:color w:val="auto"/>
          <w:sz w:val="24"/>
          <w:szCs w:val="24"/>
        </w:rPr>
      </w:pPr>
      <w:bookmarkStart w:id="10" w:name="_Hlk497857001"/>
      <w:r>
        <w:rPr>
          <w:rFonts w:hint="eastAsia" w:ascii="宋体" w:hAnsi="宋体" w:cs="微软雅黑"/>
          <w:color w:val="auto"/>
          <w:sz w:val="24"/>
          <w:szCs w:val="24"/>
        </w:rPr>
        <w:t xml:space="preserve"> ★</w:t>
      </w:r>
      <w:r>
        <w:rPr>
          <w:rFonts w:ascii="宋体" w:hAnsi="宋体" w:cs="微软雅黑"/>
          <w:color w:val="auto"/>
          <w:sz w:val="24"/>
          <w:szCs w:val="24"/>
        </w:rPr>
        <w:t>四元梯度泵</w:t>
      </w:r>
      <w:r>
        <w:rPr>
          <w:rFonts w:hint="eastAsia" w:ascii="宋体" w:hAnsi="宋体" w:cs="微软雅黑"/>
          <w:color w:val="auto"/>
          <w:sz w:val="24"/>
          <w:szCs w:val="24"/>
        </w:rPr>
        <w:t>：</w:t>
      </w:r>
      <w:r>
        <w:rPr>
          <w:rFonts w:ascii="宋体" w:hAnsi="宋体" w:cs="微软雅黑"/>
          <w:color w:val="auto"/>
          <w:sz w:val="24"/>
          <w:szCs w:val="24"/>
        </w:rPr>
        <w:t>串联式双柱塞往复泵，</w:t>
      </w:r>
      <w:r>
        <w:rPr>
          <w:rFonts w:hint="eastAsia" w:ascii="宋体" w:hAnsi="宋体" w:cs="微软雅黑"/>
          <w:color w:val="auto"/>
          <w:sz w:val="24"/>
          <w:szCs w:val="24"/>
        </w:rPr>
        <w:t>非皮带传输动力泵，</w:t>
      </w:r>
      <w:r>
        <w:rPr>
          <w:rFonts w:ascii="宋体" w:hAnsi="宋体" w:cs="微软雅黑"/>
          <w:color w:val="auto"/>
          <w:sz w:val="24"/>
          <w:szCs w:val="24"/>
        </w:rPr>
        <w:t>自动连续可变冲程</w:t>
      </w:r>
      <w:r>
        <w:rPr>
          <w:rFonts w:hint="eastAsia" w:ascii="宋体" w:hAnsi="宋体" w:cs="微软雅黑"/>
          <w:color w:val="auto"/>
          <w:sz w:val="24"/>
          <w:szCs w:val="24"/>
        </w:rPr>
        <w:t>，最小冲程可至20ul，减小流动相输出的压力波动；最大冲程可至100ul，减小柱塞杆密封垫损耗泵传动装置采用齿轮和滚珠螺杆，保证泵的可靠性，并在较长的生命周期里保证一贯良好的精度，</w:t>
      </w:r>
      <w:r>
        <w:rPr>
          <w:rFonts w:ascii="宋体" w:hAnsi="宋体" w:cs="微软雅黑"/>
          <w:color w:val="auto"/>
          <w:sz w:val="24"/>
          <w:szCs w:val="24"/>
        </w:rPr>
        <w:t>流量范围：0</w:t>
      </w:r>
      <w:r>
        <w:rPr>
          <w:rFonts w:hint="eastAsia" w:ascii="宋体" w:hAnsi="宋体" w:cs="微软雅黑"/>
          <w:color w:val="auto"/>
          <w:sz w:val="24"/>
          <w:szCs w:val="24"/>
        </w:rPr>
        <w:t>.001-</w:t>
      </w:r>
      <w:r>
        <w:rPr>
          <w:rFonts w:ascii="宋体" w:hAnsi="宋体" w:cs="微软雅黑"/>
          <w:color w:val="auto"/>
          <w:sz w:val="24"/>
          <w:szCs w:val="24"/>
        </w:rPr>
        <w:t>8ml/min，递增率0.001ml/min</w:t>
      </w:r>
      <w:r>
        <w:rPr>
          <w:rFonts w:hint="eastAsia" w:ascii="宋体" w:hAnsi="宋体" w:cs="微软雅黑"/>
          <w:color w:val="auto"/>
          <w:sz w:val="24"/>
          <w:szCs w:val="24"/>
        </w:rPr>
        <w:t>，</w:t>
      </w:r>
      <w:r>
        <w:rPr>
          <w:rFonts w:ascii="宋体" w:hAnsi="宋体" w:cs="微软雅黑"/>
          <w:color w:val="auto"/>
          <w:sz w:val="24"/>
          <w:szCs w:val="24"/>
        </w:rPr>
        <w:t>流量精度：&lt;0.0</w:t>
      </w:r>
      <w:r>
        <w:rPr>
          <w:rFonts w:hint="eastAsia" w:ascii="宋体" w:hAnsi="宋体" w:cs="微软雅黑"/>
          <w:color w:val="auto"/>
          <w:sz w:val="24"/>
          <w:szCs w:val="24"/>
        </w:rPr>
        <w:t>7</w:t>
      </w:r>
      <w:r>
        <w:rPr>
          <w:rFonts w:ascii="宋体" w:hAnsi="宋体" w:cs="微软雅黑"/>
          <w:color w:val="auto"/>
          <w:sz w:val="24"/>
          <w:szCs w:val="24"/>
        </w:rPr>
        <w:t>%RSD</w:t>
      </w:r>
      <w:r>
        <w:rPr>
          <w:rFonts w:hint="eastAsia" w:ascii="宋体" w:hAnsi="宋体" w:cs="微软雅黑"/>
          <w:color w:val="auto"/>
          <w:sz w:val="24"/>
          <w:szCs w:val="24"/>
        </w:rPr>
        <w:t>，</w:t>
      </w:r>
      <w:r>
        <w:rPr>
          <w:rFonts w:ascii="宋体" w:hAnsi="宋体" w:cs="微软雅黑"/>
          <w:color w:val="auto"/>
          <w:sz w:val="24"/>
          <w:szCs w:val="24"/>
        </w:rPr>
        <w:t>流速准确度 ：±1%</w:t>
      </w:r>
      <w:r>
        <w:rPr>
          <w:rFonts w:hint="eastAsia" w:ascii="宋体" w:hAnsi="宋体" w:cs="微软雅黑"/>
          <w:color w:val="auto"/>
          <w:sz w:val="24"/>
          <w:szCs w:val="24"/>
        </w:rPr>
        <w:t>。</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梯度精度：&lt; 0.2 % RSD</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操作压力：</w:t>
      </w:r>
      <w:r>
        <w:rPr>
          <w:rFonts w:hint="eastAsia" w:ascii="宋体" w:hAnsi="宋体" w:cs="微软雅黑"/>
          <w:color w:val="auto"/>
          <w:sz w:val="24"/>
          <w:szCs w:val="24"/>
        </w:rPr>
        <w:t>0-</w:t>
      </w:r>
      <w:r>
        <w:rPr>
          <w:rFonts w:ascii="宋体" w:hAnsi="宋体" w:cs="微软雅黑"/>
          <w:color w:val="auto"/>
          <w:sz w:val="24"/>
          <w:szCs w:val="24"/>
        </w:rPr>
        <w:t>400bar</w:t>
      </w:r>
      <w:r>
        <w:rPr>
          <w:rFonts w:hint="eastAsia" w:ascii="宋体" w:hAnsi="宋体" w:cs="微软雅黑"/>
          <w:color w:val="auto"/>
          <w:sz w:val="24"/>
          <w:szCs w:val="24"/>
        </w:rPr>
        <w:t>。</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混合比例： 5-95 %。</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集成真空脱气机：四路独立脱气操作,每一通路最大流速：10mL/min。</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部体积：1.5 mL</w:t>
      </w:r>
      <w:r>
        <w:rPr>
          <w:rFonts w:hint="eastAsia" w:ascii="宋体" w:hAnsi="宋体" w:cs="微软雅黑"/>
          <w:color w:val="auto"/>
          <w:sz w:val="24"/>
          <w:szCs w:val="24"/>
        </w:rPr>
        <w:t>。消除基线波动，并减少平衡时间</w:t>
      </w:r>
      <w:bookmarkEnd w:id="10"/>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配备柱温箱。</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配备自动进样器</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采用高压、阀进样技术</w:t>
      </w:r>
      <w:r>
        <w:rPr>
          <w:rFonts w:hint="eastAsia" w:ascii="宋体" w:hAnsi="宋体" w:cs="微软雅黑"/>
          <w:color w:val="auto"/>
          <w:sz w:val="24"/>
          <w:szCs w:val="24"/>
        </w:rPr>
        <w:t>，</w:t>
      </w:r>
      <w:r>
        <w:rPr>
          <w:rFonts w:ascii="宋体" w:hAnsi="宋体" w:cs="微软雅黑"/>
          <w:color w:val="auto"/>
          <w:sz w:val="24"/>
          <w:szCs w:val="24"/>
        </w:rPr>
        <w:t>使用微型计量泵准确控制取样体积，</w:t>
      </w:r>
      <w:r>
        <w:rPr>
          <w:rFonts w:hint="eastAsia" w:ascii="宋体" w:hAnsi="宋体" w:cs="微软雅黑"/>
          <w:color w:val="auto"/>
          <w:sz w:val="24"/>
          <w:szCs w:val="24"/>
        </w:rPr>
        <w:t>进样后，</w:t>
      </w:r>
      <w:r>
        <w:rPr>
          <w:rFonts w:ascii="宋体" w:hAnsi="宋体" w:cs="微软雅黑"/>
          <w:color w:val="auto"/>
          <w:sz w:val="24"/>
          <w:szCs w:val="24"/>
        </w:rPr>
        <w:t>进样针始终置于流路中，保证最小样品残留量；通过工作站，可启动洗针程序，自动清洗进样针的外壁，因此可将样品在进样针中的残留降至最低。</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可进行编程进样，用于进行柱前衍生，柱前样品自动稀释，自动混合等复杂进样方式。用户可根据样品的粘度，调节取样及进样速度。</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进样范围：0.1</w:t>
      </w:r>
      <w:r>
        <w:rPr>
          <w:rFonts w:hint="eastAsia" w:ascii="宋体" w:hAnsi="宋体" w:cs="微软雅黑"/>
          <w:color w:val="auto"/>
          <w:sz w:val="24"/>
          <w:szCs w:val="24"/>
        </w:rPr>
        <w:t>-</w:t>
      </w:r>
      <w:r>
        <w:rPr>
          <w:rFonts w:ascii="宋体" w:hAnsi="宋体" w:cs="微软雅黑"/>
          <w:color w:val="auto"/>
          <w:sz w:val="24"/>
          <w:szCs w:val="24"/>
        </w:rPr>
        <w:t>100</w:t>
      </w:r>
      <w:r>
        <w:rPr>
          <w:rFonts w:ascii="宋体" w:hAnsi="宋体" w:cs="微软雅黑"/>
          <w:color w:val="auto"/>
          <w:sz w:val="24"/>
          <w:szCs w:val="24"/>
        </w:rPr>
        <w:sym w:font="Symbol" w:char="F06D"/>
      </w:r>
      <w:r>
        <w:rPr>
          <w:rFonts w:ascii="宋体" w:hAnsi="宋体" w:cs="微软雅黑"/>
          <w:color w:val="auto"/>
          <w:sz w:val="24"/>
          <w:szCs w:val="24"/>
        </w:rPr>
        <w:t>L</w:t>
      </w:r>
      <w:r>
        <w:rPr>
          <w:rFonts w:hint="eastAsia" w:ascii="宋体" w:hAnsi="宋体" w:cs="微软雅黑"/>
          <w:color w:val="auto"/>
          <w:sz w:val="24"/>
          <w:szCs w:val="24"/>
        </w:rPr>
        <w:t>，步进为0.1</w:t>
      </w:r>
      <w:r>
        <w:rPr>
          <w:rFonts w:ascii="宋体" w:hAnsi="宋体" w:cs="微软雅黑"/>
          <w:color w:val="auto"/>
          <w:sz w:val="24"/>
          <w:szCs w:val="24"/>
        </w:rPr>
        <w:sym w:font="Symbol" w:char="006D"/>
      </w:r>
      <w:r>
        <w:rPr>
          <w:rFonts w:ascii="宋体" w:hAnsi="宋体" w:cs="微软雅黑"/>
          <w:color w:val="auto"/>
          <w:sz w:val="24"/>
          <w:szCs w:val="24"/>
        </w:rPr>
        <w:t>L</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进样</w:t>
      </w:r>
      <w:r>
        <w:rPr>
          <w:rFonts w:hint="eastAsia" w:ascii="宋体" w:hAnsi="宋体" w:cs="微软雅黑"/>
          <w:color w:val="auto"/>
          <w:sz w:val="24"/>
          <w:szCs w:val="24"/>
        </w:rPr>
        <w:t>精密</w:t>
      </w:r>
      <w:r>
        <w:rPr>
          <w:rFonts w:ascii="宋体" w:hAnsi="宋体" w:cs="微软雅黑"/>
          <w:color w:val="auto"/>
          <w:sz w:val="24"/>
          <w:szCs w:val="24"/>
        </w:rPr>
        <w:t>度：&lt; 0.25% RSD</w:t>
      </w:r>
      <w:r>
        <w:rPr>
          <w:rFonts w:hint="eastAsia" w:ascii="宋体" w:hAnsi="宋体" w:cs="微软雅黑"/>
          <w:color w:val="auto"/>
          <w:sz w:val="24"/>
          <w:szCs w:val="24"/>
        </w:rPr>
        <w:t>（进样体积</w:t>
      </w:r>
      <w:r>
        <w:rPr>
          <w:rFonts w:ascii="宋体" w:hAnsi="宋体" w:cs="微软雅黑"/>
          <w:color w:val="auto"/>
          <w:sz w:val="24"/>
          <w:szCs w:val="24"/>
        </w:rPr>
        <w:t xml:space="preserve"> 5</w:t>
      </w:r>
      <w:r>
        <w:rPr>
          <w:rFonts w:hint="eastAsia" w:ascii="宋体" w:hAnsi="宋体" w:cs="微软雅黑"/>
          <w:color w:val="auto"/>
          <w:sz w:val="24"/>
          <w:szCs w:val="24"/>
        </w:rPr>
        <w:t>-</w:t>
      </w:r>
      <w:r>
        <w:rPr>
          <w:rFonts w:ascii="宋体" w:hAnsi="宋体" w:cs="微软雅黑"/>
          <w:color w:val="auto"/>
          <w:sz w:val="24"/>
          <w:szCs w:val="24"/>
        </w:rPr>
        <w:t>100</w:t>
      </w:r>
      <w:r>
        <w:rPr>
          <w:rFonts w:ascii="宋体" w:hAnsi="宋体" w:cs="微软雅黑"/>
          <w:color w:val="auto"/>
          <w:sz w:val="24"/>
          <w:szCs w:val="24"/>
        </w:rPr>
        <w:sym w:font="Symbol" w:char="006D"/>
      </w:r>
      <w:r>
        <w:rPr>
          <w:rFonts w:ascii="宋体" w:hAnsi="宋体" w:cs="微软雅黑"/>
          <w:color w:val="auto"/>
          <w:sz w:val="24"/>
          <w:szCs w:val="24"/>
        </w:rPr>
        <w:t>L</w:t>
      </w:r>
      <w:r>
        <w:rPr>
          <w:rFonts w:hint="eastAsia" w:ascii="宋体" w:hAnsi="宋体" w:cs="微软雅黑"/>
          <w:color w:val="auto"/>
          <w:sz w:val="24"/>
          <w:szCs w:val="24"/>
        </w:rPr>
        <w:t>）</w:t>
      </w:r>
      <w:r>
        <w:rPr>
          <w:rFonts w:ascii="宋体" w:hAnsi="宋体" w:cs="微软雅黑"/>
          <w:color w:val="auto"/>
          <w:sz w:val="24"/>
          <w:szCs w:val="24"/>
        </w:rPr>
        <w:t xml:space="preserve"> </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进样循环时间：</w:t>
      </w:r>
      <w:r>
        <w:rPr>
          <w:rFonts w:ascii="宋体" w:hAnsi="宋体" w:cs="微软雅黑"/>
          <w:color w:val="auto"/>
          <w:sz w:val="24"/>
          <w:szCs w:val="24"/>
        </w:rPr>
        <w:t>&lt;1</w:t>
      </w:r>
      <w:r>
        <w:rPr>
          <w:rFonts w:hint="eastAsia" w:ascii="宋体" w:hAnsi="宋体" w:cs="微软雅黑"/>
          <w:color w:val="auto"/>
          <w:sz w:val="24"/>
          <w:szCs w:val="24"/>
        </w:rPr>
        <w:t>9 s</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最大操作压力：800bar</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重复</w:t>
      </w:r>
      <w:r>
        <w:rPr>
          <w:rFonts w:ascii="宋体" w:hAnsi="宋体" w:cs="微软雅黑"/>
          <w:color w:val="auto"/>
          <w:sz w:val="24"/>
          <w:szCs w:val="24"/>
        </w:rPr>
        <w:t>进样次数：1</w:t>
      </w:r>
      <w:r>
        <w:rPr>
          <w:rFonts w:hint="eastAsia" w:ascii="宋体" w:hAnsi="宋体" w:cs="微软雅黑"/>
          <w:color w:val="auto"/>
          <w:sz w:val="24"/>
          <w:szCs w:val="24"/>
        </w:rPr>
        <w:t>-</w:t>
      </w:r>
      <w:r>
        <w:rPr>
          <w:rFonts w:ascii="宋体" w:hAnsi="宋体" w:cs="微软雅黑"/>
          <w:color w:val="auto"/>
          <w:sz w:val="24"/>
          <w:szCs w:val="24"/>
        </w:rPr>
        <w:t>99次/样品</w:t>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样品残留：&lt;</w:t>
      </w:r>
      <w:r>
        <w:rPr>
          <w:rFonts w:ascii="宋体" w:hAnsi="宋体" w:cs="微软雅黑"/>
          <w:color w:val="auto"/>
          <w:sz w:val="24"/>
          <w:szCs w:val="24"/>
        </w:rPr>
        <w:t>40ppm</w:t>
      </w:r>
      <w:r>
        <w:rPr>
          <w:rFonts w:hint="eastAsia" w:ascii="宋体" w:hAnsi="宋体" w:cs="微软雅黑"/>
          <w:color w:val="auto"/>
          <w:sz w:val="24"/>
          <w:szCs w:val="24"/>
        </w:rPr>
        <w:t>（启动洗针程序）</w:t>
      </w:r>
      <w:r>
        <w:rPr>
          <w:rFonts w:ascii="宋体" w:hAnsi="宋体" w:cs="微软雅黑"/>
          <w:color w:val="auto"/>
          <w:sz w:val="24"/>
          <w:szCs w:val="24"/>
        </w:rPr>
        <w:tab/>
      </w:r>
    </w:p>
    <w:p>
      <w:pPr>
        <w:pStyle w:val="32"/>
        <w:widowControl w:val="0"/>
        <w:numPr>
          <w:ilvl w:val="1"/>
          <w:numId w:val="2"/>
        </w:numPr>
        <w:spacing w:line="360" w:lineRule="auto"/>
        <w:ind w:firstLineChars="0"/>
        <w:jc w:val="both"/>
        <w:rPr>
          <w:rFonts w:ascii="宋体" w:hAnsi="宋体" w:cs="微软雅黑"/>
          <w:color w:val="auto"/>
          <w:sz w:val="24"/>
          <w:szCs w:val="24"/>
        </w:rPr>
      </w:pPr>
      <w:r>
        <w:rPr>
          <w:rFonts w:hint="eastAsia" w:ascii="宋体" w:hAnsi="宋体" w:cs="微软雅黑"/>
          <w:color w:val="auto"/>
          <w:sz w:val="24"/>
          <w:szCs w:val="24"/>
        </w:rPr>
        <w:t xml:space="preserve"> </w:t>
      </w:r>
      <w:r>
        <w:rPr>
          <w:rFonts w:ascii="宋体" w:hAnsi="宋体" w:cs="微软雅黑"/>
          <w:color w:val="auto"/>
          <w:sz w:val="24"/>
          <w:szCs w:val="24"/>
        </w:rPr>
        <w:t>样品容量：</w:t>
      </w:r>
      <w:r>
        <w:rPr>
          <w:rFonts w:hint="eastAsia" w:ascii="宋体" w:hAnsi="宋体" w:cs="微软雅黑"/>
          <w:color w:val="auto"/>
          <w:sz w:val="24"/>
          <w:szCs w:val="24"/>
        </w:rPr>
        <w:t>≥130个(</w:t>
      </w:r>
      <w:r>
        <w:rPr>
          <w:rFonts w:ascii="宋体" w:hAnsi="宋体" w:cs="微软雅黑"/>
          <w:color w:val="auto"/>
          <w:sz w:val="24"/>
          <w:szCs w:val="24"/>
        </w:rPr>
        <w:t>2ml</w:t>
      </w:r>
      <w:r>
        <w:rPr>
          <w:rFonts w:hint="eastAsia" w:ascii="宋体" w:hAnsi="宋体" w:cs="微软雅黑"/>
          <w:color w:val="auto"/>
          <w:sz w:val="24"/>
          <w:szCs w:val="24"/>
        </w:rPr>
        <w:t>进样小瓶</w:t>
      </w:r>
      <w:r>
        <w:rPr>
          <w:rFonts w:ascii="宋体" w:hAnsi="宋体" w:cs="微软雅黑"/>
          <w:color w:val="auto"/>
          <w:sz w:val="24"/>
          <w:szCs w:val="24"/>
        </w:rPr>
        <w:t>)</w:t>
      </w:r>
      <w:r>
        <w:rPr>
          <w:rFonts w:hint="eastAsia" w:ascii="宋体" w:hAnsi="宋体" w:cs="微软雅黑"/>
          <w:color w:val="auto"/>
          <w:sz w:val="24"/>
          <w:szCs w:val="24"/>
        </w:rPr>
        <w:t>。</w:t>
      </w:r>
    </w:p>
    <w:p>
      <w:pPr>
        <w:spacing w:line="360" w:lineRule="auto"/>
        <w:ind w:left="442" w:hanging="442"/>
        <w:rPr>
          <w:rFonts w:ascii="宋体" w:hAnsi="宋体" w:cs="微软雅黑"/>
          <w:color w:val="auto"/>
          <w:sz w:val="24"/>
        </w:rPr>
      </w:pPr>
      <w:r>
        <w:rPr>
          <w:rFonts w:hint="eastAsia" w:ascii="宋体" w:hAnsi="宋体" w:cs="微软雅黑"/>
          <w:color w:val="auto"/>
          <w:sz w:val="24"/>
        </w:rPr>
        <w:t>1.</w:t>
      </w:r>
      <w:r>
        <w:rPr>
          <w:rFonts w:ascii="宋体" w:hAnsi="宋体" w:cs="微软雅黑"/>
          <w:color w:val="auto"/>
          <w:sz w:val="24"/>
        </w:rPr>
        <w:t xml:space="preserve">28 </w:t>
      </w:r>
      <w:r>
        <w:rPr>
          <w:rFonts w:hint="eastAsia" w:ascii="宋体" w:hAnsi="宋体" w:cs="微软雅黑"/>
          <w:color w:val="auto"/>
          <w:sz w:val="24"/>
        </w:rPr>
        <w:t>配套设备：配套电脑工作站1套，过滤系统1套，氮气发生器1套（另配过滤膜</w:t>
      </w:r>
      <w:r>
        <w:rPr>
          <w:rFonts w:ascii="宋体" w:hAnsi="宋体" w:cs="微软雅黑"/>
          <w:color w:val="auto"/>
          <w:sz w:val="24"/>
        </w:rPr>
        <w:t>2</w:t>
      </w:r>
      <w:r>
        <w:rPr>
          <w:rFonts w:hint="eastAsia" w:ascii="宋体" w:hAnsi="宋体" w:cs="微软雅黑"/>
          <w:color w:val="auto"/>
          <w:sz w:val="24"/>
        </w:rPr>
        <w:t>套），进样小瓶1000个，耗材包2套，色谱柱2根，快速连接头1个，废液桶溶剂瓶1套，快速注射蠕动泵1套，玻璃过滤白头2包，滤柱2包。其中电脑工作站软件可以处理如LC/MS等各种分离技术，实现快速而灵活的数据采集，并配以最高效率的数据分析和报告功能。可根据用户要求选择中文和英文色谱原版工作站，并提供中文/英文操作手册，软件免费升级。可控制液相色谱仪和质谱仪所有参数和运行，可实施编辑功能，自动进行序列样品分析；实时在线显示色谱图，积分并报告出分析结果，绘制标准曲线；具有自我诊断程序。</w:t>
      </w:r>
    </w:p>
    <w:p>
      <w:pPr>
        <w:spacing w:line="360" w:lineRule="auto"/>
        <w:rPr>
          <w:rFonts w:ascii="宋体" w:hAnsi="宋体" w:cs="微软雅黑"/>
          <w:b/>
          <w:bCs/>
          <w:color w:val="auto"/>
          <w:sz w:val="24"/>
        </w:rPr>
      </w:pPr>
      <w:r>
        <w:rPr>
          <w:rFonts w:ascii="宋体" w:hAnsi="宋体" w:cs="微软雅黑"/>
          <w:b/>
          <w:bCs/>
          <w:color w:val="auto"/>
          <w:sz w:val="24"/>
        </w:rPr>
        <w:t xml:space="preserve">2 </w:t>
      </w:r>
      <w:r>
        <w:rPr>
          <w:rFonts w:hint="eastAsia" w:ascii="宋体" w:hAnsi="宋体" w:cs="微软雅黑"/>
          <w:b/>
          <w:bCs/>
          <w:color w:val="auto"/>
          <w:sz w:val="24"/>
        </w:rPr>
        <w:t>其他要求：</w:t>
      </w:r>
    </w:p>
    <w:p>
      <w:pPr>
        <w:widowControl/>
        <w:tabs>
          <w:tab w:val="left" w:pos="851"/>
        </w:tabs>
        <w:spacing w:line="360" w:lineRule="auto"/>
        <w:jc w:val="left"/>
        <w:rPr>
          <w:rFonts w:ascii="宋体" w:hAnsi="宋体" w:cs="微软雅黑"/>
          <w:color w:val="auto"/>
          <w:sz w:val="24"/>
        </w:rPr>
      </w:pPr>
      <w:r>
        <w:rPr>
          <w:rFonts w:ascii="宋体" w:hAnsi="宋体" w:cs="微软雅黑"/>
          <w:color w:val="auto"/>
          <w:sz w:val="24"/>
        </w:rPr>
        <w:t>2</w:t>
      </w:r>
      <w:r>
        <w:rPr>
          <w:rFonts w:hint="eastAsia" w:ascii="宋体" w:hAnsi="宋体" w:cs="微软雅黑"/>
          <w:color w:val="auto"/>
          <w:sz w:val="24"/>
        </w:rPr>
        <w:t>.1</w:t>
      </w:r>
      <w:r>
        <w:rPr>
          <w:rFonts w:ascii="宋体" w:hAnsi="宋体" w:cs="微软雅黑"/>
          <w:color w:val="auto"/>
          <w:sz w:val="24"/>
        </w:rPr>
        <w:t xml:space="preserve"> </w:t>
      </w:r>
      <w:r>
        <w:rPr>
          <w:rFonts w:hint="eastAsia" w:ascii="宋体" w:hAnsi="宋体" w:cs="微软雅黑"/>
          <w:color w:val="auto"/>
          <w:sz w:val="24"/>
        </w:rPr>
        <w:t>交货及安装地点为用户指定地点和楼层，设备的搬运、安装调试等不另行付费。</w:t>
      </w:r>
    </w:p>
    <w:p>
      <w:pPr>
        <w:widowControl/>
        <w:tabs>
          <w:tab w:val="left" w:pos="851"/>
        </w:tabs>
        <w:spacing w:line="360" w:lineRule="auto"/>
        <w:jc w:val="left"/>
        <w:rPr>
          <w:rFonts w:ascii="宋体" w:hAnsi="宋体" w:cs="微软雅黑"/>
          <w:color w:val="auto"/>
          <w:sz w:val="24"/>
        </w:rPr>
      </w:pPr>
      <w:r>
        <w:rPr>
          <w:rFonts w:ascii="宋体" w:hAnsi="宋体" w:cs="微软雅黑"/>
          <w:color w:val="auto"/>
          <w:sz w:val="24"/>
        </w:rPr>
        <w:t>2</w:t>
      </w:r>
      <w:r>
        <w:rPr>
          <w:rFonts w:hint="eastAsia" w:ascii="宋体" w:hAnsi="宋体" w:cs="微软雅黑"/>
          <w:color w:val="auto"/>
          <w:sz w:val="24"/>
        </w:rPr>
        <w:t>.2</w:t>
      </w:r>
      <w:r>
        <w:rPr>
          <w:rFonts w:ascii="宋体" w:hAnsi="宋体" w:cs="微软雅黑"/>
          <w:color w:val="auto"/>
          <w:sz w:val="24"/>
        </w:rPr>
        <w:t xml:space="preserve"> </w:t>
      </w:r>
      <w:r>
        <w:rPr>
          <w:rFonts w:hint="eastAsia" w:ascii="宋体" w:hAnsi="宋体" w:cs="微软雅黑"/>
          <w:color w:val="auto"/>
          <w:sz w:val="24"/>
        </w:rPr>
        <w:t>交货期：合同签订后</w:t>
      </w:r>
      <w:r>
        <w:rPr>
          <w:rFonts w:ascii="宋体" w:hAnsi="宋体" w:cs="微软雅黑"/>
          <w:color w:val="auto"/>
          <w:sz w:val="24"/>
        </w:rPr>
        <w:t>6</w:t>
      </w:r>
      <w:r>
        <w:rPr>
          <w:rFonts w:hint="eastAsia" w:ascii="宋体" w:hAnsi="宋体" w:cs="微软雅黑"/>
          <w:color w:val="auto"/>
          <w:sz w:val="24"/>
        </w:rPr>
        <w:t>0天内设备安装调试合格。</w:t>
      </w:r>
    </w:p>
    <w:p>
      <w:pPr>
        <w:widowControl/>
        <w:tabs>
          <w:tab w:val="left" w:pos="851"/>
        </w:tabs>
        <w:spacing w:line="360" w:lineRule="auto"/>
        <w:ind w:left="442" w:hanging="442"/>
        <w:jc w:val="left"/>
        <w:rPr>
          <w:rFonts w:ascii="宋体" w:hAnsi="宋体" w:cs="微软雅黑"/>
          <w:color w:val="auto"/>
          <w:sz w:val="24"/>
        </w:rPr>
      </w:pPr>
      <w:r>
        <w:rPr>
          <w:rFonts w:ascii="宋体" w:hAnsi="宋体" w:cs="微软雅黑"/>
          <w:color w:val="auto"/>
          <w:sz w:val="24"/>
        </w:rPr>
        <w:t>2</w:t>
      </w:r>
      <w:r>
        <w:rPr>
          <w:rFonts w:hint="eastAsia" w:ascii="宋体" w:hAnsi="宋体" w:cs="微软雅黑"/>
          <w:color w:val="auto"/>
          <w:sz w:val="24"/>
        </w:rPr>
        <w:t>.3</w:t>
      </w:r>
      <w:r>
        <w:rPr>
          <w:rFonts w:ascii="宋体" w:hAnsi="宋体" w:cs="微软雅黑"/>
          <w:color w:val="auto"/>
          <w:sz w:val="24"/>
        </w:rPr>
        <w:t xml:space="preserve"> </w:t>
      </w:r>
      <w:r>
        <w:rPr>
          <w:rFonts w:hint="eastAsia" w:ascii="宋体" w:hAnsi="宋体" w:cs="微软雅黑"/>
          <w:color w:val="auto"/>
          <w:sz w:val="24"/>
        </w:rPr>
        <w:t>投标公司需提供质量保证承诺及维修响应承诺，所有设备和配件质量保证期要求</w:t>
      </w:r>
      <w:r>
        <w:rPr>
          <w:rFonts w:ascii="宋体" w:hAnsi="宋体" w:cs="微软雅黑"/>
          <w:color w:val="auto"/>
          <w:sz w:val="24"/>
        </w:rPr>
        <w:t>3</w:t>
      </w:r>
      <w:r>
        <w:rPr>
          <w:rFonts w:hint="eastAsia" w:ascii="宋体" w:hAnsi="宋体" w:cs="微软雅黑"/>
          <w:color w:val="auto"/>
          <w:sz w:val="24"/>
        </w:rPr>
        <w:t>年全免费上门原厂质保，设备故障报修后2小时内响应12小时上门服务，质保期后供货商应负责上门维修。</w:t>
      </w:r>
    </w:p>
    <w:p>
      <w:pPr>
        <w:rPr>
          <w:color w:val="auto"/>
        </w:rPr>
      </w:pPr>
    </w:p>
    <w:p>
      <w:pPr>
        <w:widowControl/>
        <w:jc w:val="left"/>
        <w:rPr>
          <w:rFonts w:hAnsi="宋体"/>
          <w:b/>
          <w:color w:val="auto"/>
          <w:sz w:val="28"/>
          <w:szCs w:val="28"/>
        </w:rPr>
      </w:pPr>
    </w:p>
    <w:p>
      <w:pPr>
        <w:pStyle w:val="9"/>
        <w:adjustRightInd w:val="0"/>
        <w:snapToGrid w:val="0"/>
        <w:spacing w:before="120" w:after="120" w:line="360" w:lineRule="auto"/>
        <w:rPr>
          <w:rFonts w:hAnsi="宋体"/>
          <w:b/>
          <w:color w:val="auto"/>
          <w:sz w:val="28"/>
          <w:szCs w:val="28"/>
        </w:rPr>
      </w:pPr>
      <w:r>
        <w:rPr>
          <w:rFonts w:hint="eastAsia" w:hAnsi="宋体"/>
          <w:b/>
          <w:color w:val="auto"/>
          <w:sz w:val="28"/>
          <w:szCs w:val="28"/>
        </w:rPr>
        <w:t>注：</w:t>
      </w:r>
      <w:r>
        <w:rPr>
          <w:rFonts w:hint="eastAsia" w:hAnsi="宋体"/>
          <w:b/>
          <w:color w:val="auto"/>
          <w:sz w:val="28"/>
          <w:szCs w:val="28"/>
          <w:u w:val="single"/>
        </w:rPr>
        <w:t>报价时必须注明或说明品牌中具体投标品牌，否则投标无效。</w:t>
      </w:r>
    </w:p>
    <w:p>
      <w:pPr>
        <w:widowControl/>
        <w:jc w:val="left"/>
        <w:rPr>
          <w:rFonts w:hAnsi="宋体"/>
          <w:b/>
          <w:color w:val="auto"/>
          <w:sz w:val="28"/>
          <w:szCs w:val="28"/>
        </w:rPr>
      </w:pPr>
      <w:r>
        <w:rPr>
          <w:rFonts w:hint="eastAsia" w:ascii="宋体" w:hAnsi="宋体"/>
          <w:b/>
          <w:color w:val="auto"/>
          <w:sz w:val="28"/>
          <w:szCs w:val="28"/>
        </w:rPr>
        <w:t>★</w:t>
      </w:r>
      <w:r>
        <w:rPr>
          <w:rFonts w:hint="eastAsia"/>
          <w:color w:val="auto"/>
          <w:sz w:val="28"/>
          <w:szCs w:val="28"/>
        </w:rPr>
        <w:t>▲</w:t>
      </w:r>
      <w:r>
        <w:rPr>
          <w:rFonts w:hint="eastAsia" w:ascii="宋体" w:hAnsi="宋体"/>
          <w:b/>
          <w:color w:val="auto"/>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color w:val="auto"/>
          <w:sz w:val="28"/>
          <w:szCs w:val="28"/>
        </w:rPr>
      </w:pPr>
    </w:p>
    <w:p>
      <w:pPr>
        <w:widowControl/>
        <w:jc w:val="left"/>
        <w:rPr>
          <w:rFonts w:hAnsi="宋体"/>
          <w:b/>
          <w:color w:val="auto"/>
          <w:sz w:val="28"/>
          <w:szCs w:val="28"/>
        </w:rPr>
      </w:pPr>
    </w:p>
    <w:p>
      <w:pPr>
        <w:widowControl/>
        <w:jc w:val="left"/>
        <w:rPr>
          <w:rFonts w:hAnsi="宋体"/>
          <w:b/>
          <w:color w:val="auto"/>
          <w:sz w:val="28"/>
          <w:szCs w:val="28"/>
        </w:rPr>
      </w:pPr>
    </w:p>
    <w:p>
      <w:pPr>
        <w:widowControl/>
        <w:jc w:val="left"/>
        <w:rPr>
          <w:rFonts w:hAnsi="宋体"/>
          <w:b/>
          <w:color w:val="auto"/>
          <w:sz w:val="28"/>
          <w:szCs w:val="28"/>
        </w:rPr>
      </w:pPr>
    </w:p>
    <w:p>
      <w:pPr>
        <w:widowControl/>
        <w:jc w:val="left"/>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pStyle w:val="7"/>
        <w:ind w:left="1470" w:right="1470"/>
        <w:rPr>
          <w:rFonts w:hAnsi="宋体"/>
          <w:b/>
          <w:color w:val="auto"/>
          <w:sz w:val="28"/>
          <w:szCs w:val="28"/>
        </w:rPr>
      </w:pPr>
    </w:p>
    <w:p>
      <w:pPr>
        <w:widowControl/>
        <w:jc w:val="left"/>
        <w:rPr>
          <w:rFonts w:hAnsi="宋体"/>
          <w:b/>
          <w:color w:val="auto"/>
          <w:sz w:val="36"/>
          <w:szCs w:val="36"/>
        </w:rPr>
      </w:pPr>
      <w:r>
        <w:rPr>
          <w:rFonts w:hint="eastAsia" w:hAnsi="宋体"/>
          <w:b/>
          <w:color w:val="auto"/>
          <w:sz w:val="28"/>
          <w:szCs w:val="28"/>
        </w:rPr>
        <w:t>附件</w:t>
      </w:r>
      <w:r>
        <w:rPr>
          <w:rFonts w:hAnsi="宋体"/>
          <w:b/>
          <w:color w:val="auto"/>
          <w:sz w:val="28"/>
          <w:szCs w:val="28"/>
        </w:rPr>
        <w:t>2</w:t>
      </w:r>
      <w:r>
        <w:rPr>
          <w:rFonts w:hint="eastAsia" w:hAnsi="宋体"/>
          <w:b/>
          <w:color w:val="auto"/>
          <w:sz w:val="28"/>
          <w:szCs w:val="28"/>
        </w:rPr>
        <w:t>：</w:t>
      </w:r>
    </w:p>
    <w:p>
      <w:pPr>
        <w:tabs>
          <w:tab w:val="left" w:pos="3270"/>
        </w:tabs>
        <w:autoSpaceDE w:val="0"/>
        <w:autoSpaceDN w:val="0"/>
        <w:adjustRightInd w:val="0"/>
        <w:spacing w:line="360" w:lineRule="exact"/>
        <w:rPr>
          <w:rFonts w:ascii="宋体" w:hAnsi="宋体"/>
          <w:b/>
          <w:color w:val="auto"/>
          <w:sz w:val="24"/>
          <w:lang w:val="zh-CN"/>
        </w:rPr>
      </w:pPr>
      <w:bookmarkStart w:id="11" w:name="_Hlk9862420"/>
    </w:p>
    <w:p>
      <w:pPr>
        <w:autoSpaceDE w:val="0"/>
        <w:autoSpaceDN w:val="0"/>
        <w:adjustRightInd w:val="0"/>
        <w:spacing w:line="360" w:lineRule="exact"/>
        <w:ind w:firstLine="723" w:firstLineChars="200"/>
        <w:jc w:val="center"/>
        <w:rPr>
          <w:rFonts w:ascii="宋体" w:hAnsi="宋体"/>
          <w:b/>
          <w:color w:val="auto"/>
          <w:sz w:val="36"/>
          <w:szCs w:val="36"/>
          <w:lang w:val="zh-CN"/>
        </w:rPr>
      </w:pPr>
      <w:r>
        <w:rPr>
          <w:rFonts w:hint="eastAsia" w:ascii="宋体" w:hAnsi="宋体"/>
          <w:b/>
          <w:color w:val="auto"/>
          <w:sz w:val="36"/>
          <w:szCs w:val="36"/>
          <w:lang w:val="zh-CN"/>
        </w:rPr>
        <w:t>投标函</w:t>
      </w:r>
    </w:p>
    <w:p>
      <w:pPr>
        <w:autoSpaceDE w:val="0"/>
        <w:autoSpaceDN w:val="0"/>
        <w:adjustRightInd w:val="0"/>
        <w:spacing w:line="300" w:lineRule="auto"/>
        <w:rPr>
          <w:rFonts w:ascii="宋体" w:hAnsi="宋体"/>
          <w:color w:val="auto"/>
          <w:sz w:val="24"/>
          <w:lang w:val="zh-CN"/>
        </w:rPr>
      </w:pPr>
      <w:r>
        <w:rPr>
          <w:rFonts w:hint="eastAsia" w:ascii="宋体" w:hAnsi="宋体"/>
          <w:color w:val="auto"/>
          <w:sz w:val="24"/>
          <w:lang w:val="zh-CN"/>
        </w:rPr>
        <w:t>致：南京信息工程大学</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根据贵方（项目名称）（项目编号）投标邀请，正式授权下述签字人</w:t>
      </w:r>
      <w:r>
        <w:rPr>
          <w:rFonts w:ascii="宋体" w:hAnsi="宋体"/>
          <w:color w:val="auto"/>
          <w:sz w:val="24"/>
          <w:lang w:val="zh-CN"/>
        </w:rPr>
        <w:t>(</w:t>
      </w:r>
      <w:r>
        <w:rPr>
          <w:rFonts w:hint="eastAsia" w:ascii="宋体" w:hAnsi="宋体"/>
          <w:color w:val="auto"/>
          <w:sz w:val="24"/>
          <w:lang w:val="zh-CN"/>
        </w:rPr>
        <w:t>姓名和职务</w:t>
      </w:r>
      <w:r>
        <w:rPr>
          <w:rFonts w:ascii="宋体" w:hAnsi="宋体"/>
          <w:color w:val="auto"/>
          <w:sz w:val="24"/>
          <w:lang w:val="zh-CN"/>
        </w:rPr>
        <w:t>)</w:t>
      </w:r>
      <w:r>
        <w:rPr>
          <w:rFonts w:hint="eastAsia" w:ascii="宋体" w:hAnsi="宋体"/>
          <w:color w:val="auto"/>
          <w:sz w:val="24"/>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rPr>
      </w:pPr>
      <w:r>
        <w:rPr>
          <w:rFonts w:ascii="宋体" w:hAnsi="宋体"/>
          <w:color w:val="auto"/>
          <w:sz w:val="24"/>
          <w:lang w:val="zh-CN"/>
        </w:rPr>
        <w:t>1</w:t>
      </w:r>
      <w:r>
        <w:rPr>
          <w:rFonts w:hint="eastAsia" w:ascii="宋体" w:hAnsi="宋体"/>
          <w:color w:val="auto"/>
          <w:sz w:val="24"/>
          <w:lang w:val="zh-CN"/>
        </w:rPr>
        <w:t>、</w:t>
      </w:r>
      <w:r>
        <w:rPr>
          <w:rFonts w:hint="eastAsia" w:ascii="宋体" w:hAnsi="宋体"/>
          <w:b/>
          <w:color w:val="auto"/>
          <w:sz w:val="24"/>
          <w:lang w:val="zh-CN"/>
        </w:rPr>
        <w:t>我们的资格条件完全符合政府采购法和本次招标要求</w:t>
      </w:r>
      <w:r>
        <w:rPr>
          <w:rFonts w:hint="eastAsia" w:ascii="宋体" w:hAnsi="宋体"/>
          <w:color w:val="auto"/>
          <w:sz w:val="24"/>
          <w:lang w:val="zh-CN"/>
        </w:rPr>
        <w:t>，</w:t>
      </w:r>
      <w:r>
        <w:rPr>
          <w:rFonts w:hint="eastAsia" w:ascii="宋体" w:hAnsi="宋体"/>
          <w:color w:val="auto"/>
          <w:sz w:val="24"/>
        </w:rPr>
        <w:t>我们</w:t>
      </w:r>
      <w:r>
        <w:rPr>
          <w:rFonts w:hint="eastAsia" w:ascii="宋体" w:hAnsi="宋体"/>
          <w:color w:val="auto"/>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zh-CN"/>
        </w:rPr>
        <w:t>按招标要求，我们的投标总报价为人民币大写</w:t>
      </w:r>
      <w:r>
        <w:rPr>
          <w:rFonts w:hint="eastAsia" w:ascii="宋体" w:hAnsi="宋体"/>
          <w:color w:val="auto"/>
          <w:sz w:val="24"/>
          <w:u w:val="single"/>
          <w:lang w:val="zh-CN"/>
        </w:rPr>
        <w:t xml:space="preserve">                        ，</w:t>
      </w:r>
      <w:r>
        <w:rPr>
          <w:rFonts w:hint="eastAsia" w:ascii="宋体" w:hAnsi="宋体"/>
          <w:color w:val="auto"/>
          <w:sz w:val="24"/>
          <w:lang w:val="zh-CN"/>
        </w:rPr>
        <w:t>小写：</w:t>
      </w:r>
      <w:r>
        <w:rPr>
          <w:rFonts w:hint="eastAsia" w:ascii="宋体" w:hAnsi="宋体"/>
          <w:color w:val="auto"/>
          <w:sz w:val="24"/>
          <w:u w:val="single"/>
          <w:lang w:val="zh-CN"/>
        </w:rPr>
        <w:t>￥         。</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3、项目负责人</w:t>
      </w:r>
      <w:r>
        <w:rPr>
          <w:rFonts w:ascii="宋体" w:hAnsi="宋体"/>
          <w:color w:val="auto"/>
          <w:sz w:val="24"/>
          <w:lang w:val="zh-CN"/>
        </w:rPr>
        <w:t>(</w:t>
      </w:r>
      <w:r>
        <w:rPr>
          <w:rFonts w:hint="eastAsia" w:ascii="宋体" w:hAnsi="宋体"/>
          <w:color w:val="auto"/>
          <w:sz w:val="24"/>
          <w:lang w:val="zh-CN"/>
        </w:rPr>
        <w:t>姓名</w:t>
      </w:r>
      <w:r>
        <w:rPr>
          <w:rFonts w:ascii="宋体" w:hAnsi="宋体"/>
          <w:color w:val="auto"/>
          <w:sz w:val="24"/>
          <w:lang w:val="zh-CN"/>
        </w:rPr>
        <w:t>)</w:t>
      </w:r>
      <w:r>
        <w:rPr>
          <w:rFonts w:hint="eastAsia" w:ascii="宋体" w:hAnsi="宋体"/>
          <w:color w:val="auto"/>
          <w:sz w:val="24"/>
          <w:lang w:val="zh-CN"/>
        </w:rPr>
        <w:t>，身份证号。</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4、我们已详细审核全部招标文件及其有效补充文件，我们放弃对招标文件任何误解的权利，提交投标文件后，</w:t>
      </w:r>
      <w:r>
        <w:rPr>
          <w:rFonts w:hint="eastAsia" w:ascii="宋体" w:hAnsi="宋体"/>
          <w:b/>
          <w:color w:val="auto"/>
          <w:sz w:val="24"/>
          <w:lang w:val="zh-CN"/>
        </w:rPr>
        <w:t>不对招标文件本身提出质疑</w:t>
      </w:r>
      <w:r>
        <w:rPr>
          <w:rFonts w:hint="eastAsia" w:ascii="宋体" w:hAnsi="宋体"/>
          <w:color w:val="auto"/>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6、一旦我方中标，我方将根据招标文件的规定严格履行合同，并保证于承诺的时间完成服务的启动</w:t>
      </w:r>
      <w:r>
        <w:rPr>
          <w:rFonts w:ascii="宋体" w:hAnsi="宋体"/>
          <w:color w:val="auto"/>
          <w:sz w:val="24"/>
          <w:lang w:val="zh-CN"/>
        </w:rPr>
        <w:t>/</w:t>
      </w:r>
      <w:r>
        <w:rPr>
          <w:rFonts w:hint="eastAsia" w:ascii="宋体" w:hAnsi="宋体"/>
          <w:color w:val="auto"/>
          <w:sz w:val="24"/>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lang w:val="zh-CN"/>
        </w:rPr>
      </w:pPr>
      <w:r>
        <w:rPr>
          <w:rFonts w:ascii="宋体" w:hAnsi="宋体"/>
          <w:color w:val="auto"/>
          <w:sz w:val="24"/>
          <w:lang w:val="zh-CN"/>
        </w:rPr>
        <w:t>8</w:t>
      </w:r>
      <w:r>
        <w:rPr>
          <w:rFonts w:hint="eastAsia" w:ascii="宋体" w:hAnsi="宋体"/>
          <w:color w:val="auto"/>
          <w:sz w:val="24"/>
          <w:lang w:val="zh-CN"/>
        </w:rPr>
        <w:t>、与本投标有关的正式联系方式为：</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地址：</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电话：</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传真：</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开户银行：</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银行账号：</w:t>
      </w:r>
    </w:p>
    <w:p>
      <w:pPr>
        <w:autoSpaceDE w:val="0"/>
        <w:autoSpaceDN w:val="0"/>
        <w:adjustRightInd w:val="0"/>
        <w:spacing w:line="300" w:lineRule="auto"/>
        <w:ind w:firstLine="480" w:firstLineChars="200"/>
        <w:rPr>
          <w:rFonts w:ascii="宋体" w:hAnsi="宋体"/>
          <w:color w:val="auto"/>
          <w:sz w:val="24"/>
          <w:u w:val="single"/>
          <w:lang w:val="zh-CN"/>
        </w:rPr>
      </w:pPr>
      <w:r>
        <w:rPr>
          <w:rFonts w:hint="eastAsia" w:ascii="宋体" w:hAnsi="宋体"/>
          <w:color w:val="auto"/>
          <w:sz w:val="24"/>
          <w:lang w:val="zh-CN"/>
        </w:rPr>
        <w:t>投标人法定代表人姓名（签字）：</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投标人名称：（盖章）</w:t>
      </w:r>
    </w:p>
    <w:p>
      <w:pPr>
        <w:autoSpaceDE w:val="0"/>
        <w:autoSpaceDN w:val="0"/>
        <w:adjustRightInd w:val="0"/>
        <w:spacing w:line="300" w:lineRule="auto"/>
        <w:ind w:firstLine="480" w:firstLineChars="200"/>
        <w:rPr>
          <w:rFonts w:ascii="宋体" w:hAnsi="宋体"/>
          <w:color w:val="auto"/>
          <w:sz w:val="24"/>
          <w:lang w:val="zh-CN"/>
        </w:rPr>
      </w:pPr>
      <w:r>
        <w:rPr>
          <w:rFonts w:hint="eastAsia" w:ascii="宋体" w:hAnsi="宋体"/>
          <w:color w:val="auto"/>
          <w:sz w:val="24"/>
          <w:lang w:val="zh-CN"/>
        </w:rPr>
        <w:t>日期：     年   月    日</w:t>
      </w:r>
    </w:p>
    <w:p>
      <w:pPr>
        <w:spacing w:line="360" w:lineRule="auto"/>
        <w:rPr>
          <w:rFonts w:asci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w:t>
      </w:r>
      <w:r>
        <w:rPr>
          <w:rFonts w:ascii="宋体" w:hAnsi="宋体"/>
          <w:b/>
          <w:color w:val="auto"/>
          <w:sz w:val="28"/>
          <w:szCs w:val="28"/>
        </w:rPr>
        <w:t>3</w:t>
      </w:r>
      <w:r>
        <w:rPr>
          <w:rFonts w:hint="eastAsia" w:ascii="宋体" w:hAnsi="宋体"/>
          <w:b/>
          <w:color w:val="auto"/>
          <w:sz w:val="28"/>
          <w:szCs w:val="28"/>
        </w:rPr>
        <w:t>：</w:t>
      </w:r>
    </w:p>
    <w:p>
      <w:pPr>
        <w:spacing w:line="360" w:lineRule="auto"/>
        <w:jc w:val="center"/>
        <w:rPr>
          <w:rFonts w:ascii="宋体"/>
          <w:color w:val="auto"/>
          <w:sz w:val="44"/>
          <w:szCs w:val="44"/>
        </w:rPr>
      </w:pPr>
      <w:r>
        <w:rPr>
          <w:rFonts w:hint="eastAsia" w:ascii="宋体" w:hAnsi="宋体"/>
          <w:color w:val="auto"/>
          <w:sz w:val="44"/>
          <w:szCs w:val="44"/>
        </w:rPr>
        <w:t>投标项目报价明细表</w:t>
      </w:r>
    </w:p>
    <w:p>
      <w:pPr>
        <w:spacing w:line="360" w:lineRule="auto"/>
        <w:rPr>
          <w:rFonts w:ascii="宋体"/>
          <w:color w:val="auto"/>
          <w:sz w:val="28"/>
          <w:szCs w:val="28"/>
          <w:u w:val="single"/>
        </w:rPr>
      </w:pPr>
      <w:r>
        <w:rPr>
          <w:rFonts w:hint="eastAsia" w:ascii="宋体" w:hAnsi="宋体"/>
          <w:color w:val="auto"/>
          <w:sz w:val="28"/>
          <w:szCs w:val="28"/>
        </w:rPr>
        <w:t>投标人</w:t>
      </w:r>
    </w:p>
    <w:p>
      <w:pPr>
        <w:spacing w:line="360" w:lineRule="auto"/>
        <w:rPr>
          <w:rFonts w:ascii="宋体"/>
          <w:color w:val="auto"/>
          <w:sz w:val="28"/>
          <w:szCs w:val="28"/>
          <w:u w:val="single"/>
        </w:rPr>
      </w:pPr>
      <w:r>
        <w:rPr>
          <w:rFonts w:hint="eastAsia" w:ascii="宋体" w:hAnsi="宋体"/>
          <w:color w:val="auto"/>
          <w:sz w:val="28"/>
          <w:szCs w:val="28"/>
        </w:rPr>
        <w:t>招标编号及分包号</w:t>
      </w:r>
    </w:p>
    <w:p>
      <w:pPr>
        <w:spacing w:line="360" w:lineRule="auto"/>
        <w:rPr>
          <w:rFonts w:ascii="宋体"/>
          <w:color w:val="auto"/>
          <w:sz w:val="28"/>
          <w:szCs w:val="28"/>
          <w:u w:val="single"/>
        </w:rPr>
      </w:pPr>
      <w:r>
        <w:rPr>
          <w:rFonts w:hint="eastAsia" w:ascii="宋体" w:hAnsi="宋体"/>
          <w:color w:val="auto"/>
          <w:sz w:val="28"/>
          <w:szCs w:val="28"/>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rPr>
            </w:pPr>
            <w:r>
              <w:rPr>
                <w:rFonts w:hint="eastAsia" w:ascii="宋体" w:hAnsi="宋体"/>
                <w:b/>
                <w:color w:val="auto"/>
                <w:sz w:val="28"/>
                <w:szCs w:val="28"/>
              </w:rPr>
              <w:t>分包号</w:t>
            </w:r>
          </w:p>
        </w:tc>
        <w:tc>
          <w:tcPr>
            <w:tcW w:w="1065" w:type="dxa"/>
            <w:vAlign w:val="center"/>
          </w:tcPr>
          <w:p>
            <w:pPr>
              <w:spacing w:line="360" w:lineRule="auto"/>
              <w:jc w:val="center"/>
              <w:rPr>
                <w:rFonts w:ascii="宋体" w:hAnsi="宋体"/>
                <w:b/>
                <w:color w:val="auto"/>
                <w:sz w:val="28"/>
                <w:szCs w:val="28"/>
              </w:rPr>
            </w:pPr>
            <w:r>
              <w:rPr>
                <w:rFonts w:hint="eastAsia" w:ascii="宋体" w:hAnsi="宋体"/>
                <w:b/>
                <w:color w:val="auto"/>
                <w:sz w:val="28"/>
                <w:szCs w:val="28"/>
              </w:rPr>
              <w:t>品牌</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名称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货物</w:t>
            </w:r>
          </w:p>
          <w:p>
            <w:pPr>
              <w:spacing w:line="360" w:lineRule="auto"/>
              <w:jc w:val="center"/>
              <w:rPr>
                <w:rFonts w:ascii="宋体"/>
                <w:b/>
                <w:color w:val="auto"/>
                <w:sz w:val="28"/>
                <w:szCs w:val="28"/>
              </w:rPr>
            </w:pPr>
            <w:r>
              <w:rPr>
                <w:rFonts w:hint="eastAsia" w:ascii="宋体" w:hAnsi="宋体"/>
                <w:b/>
                <w:color w:val="auto"/>
                <w:sz w:val="28"/>
                <w:szCs w:val="28"/>
              </w:rPr>
              <w:t>描述</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计量</w:t>
            </w:r>
          </w:p>
          <w:p>
            <w:pPr>
              <w:spacing w:line="360" w:lineRule="auto"/>
              <w:jc w:val="center"/>
              <w:rPr>
                <w:rFonts w:ascii="宋体"/>
                <w:b/>
                <w:color w:val="auto"/>
                <w:sz w:val="28"/>
                <w:szCs w:val="28"/>
              </w:rPr>
            </w:pPr>
            <w:r>
              <w:rPr>
                <w:rFonts w:hint="eastAsia" w:ascii="宋体" w:hAnsi="宋体"/>
                <w:b/>
                <w:color w:val="auto"/>
                <w:sz w:val="28"/>
                <w:szCs w:val="28"/>
              </w:rPr>
              <w:t>单位</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数量</w:t>
            </w:r>
          </w:p>
        </w:tc>
        <w:tc>
          <w:tcPr>
            <w:tcW w:w="1065" w:type="dxa"/>
            <w:vAlign w:val="center"/>
          </w:tcPr>
          <w:p>
            <w:pPr>
              <w:spacing w:line="360" w:lineRule="auto"/>
              <w:jc w:val="center"/>
              <w:rPr>
                <w:rFonts w:ascii="宋体"/>
                <w:b/>
                <w:color w:val="auto"/>
                <w:sz w:val="28"/>
                <w:szCs w:val="28"/>
              </w:rPr>
            </w:pPr>
            <w:r>
              <w:rPr>
                <w:rFonts w:hint="eastAsia" w:ascii="宋体" w:hAnsi="宋体"/>
                <w:b/>
                <w:color w:val="auto"/>
                <w:sz w:val="28"/>
                <w:szCs w:val="28"/>
              </w:rPr>
              <w:t>单价</w:t>
            </w:r>
          </w:p>
        </w:tc>
        <w:tc>
          <w:tcPr>
            <w:tcW w:w="1066" w:type="dxa"/>
            <w:vAlign w:val="center"/>
          </w:tcPr>
          <w:p>
            <w:pPr>
              <w:spacing w:line="360" w:lineRule="auto"/>
              <w:jc w:val="center"/>
              <w:rPr>
                <w:rFonts w:ascii="宋体"/>
                <w:b/>
                <w:color w:val="auto"/>
                <w:sz w:val="28"/>
                <w:szCs w:val="28"/>
              </w:rPr>
            </w:pPr>
            <w:r>
              <w:rPr>
                <w:rFonts w:hint="eastAsia" w:ascii="宋体" w:hAnsi="宋体"/>
                <w:b/>
                <w:color w:val="auto"/>
                <w:sz w:val="28"/>
                <w:szCs w:val="28"/>
              </w:rPr>
              <w:t>每项</w:t>
            </w:r>
          </w:p>
          <w:p>
            <w:pPr>
              <w:spacing w:line="360" w:lineRule="auto"/>
              <w:jc w:val="center"/>
              <w:rPr>
                <w:rFonts w:ascii="宋体"/>
                <w:b/>
                <w:color w:val="auto"/>
                <w:sz w:val="28"/>
                <w:szCs w:val="28"/>
              </w:rPr>
            </w:pPr>
            <w:r>
              <w:rPr>
                <w:rFonts w:hint="eastAsia" w:ascii="宋体" w:hAnsi="宋体"/>
                <w:b/>
                <w:color w:val="auto"/>
                <w:sz w:val="28"/>
                <w:szCs w:val="28"/>
              </w:rPr>
              <w:t>总价</w:t>
            </w:r>
          </w:p>
        </w:tc>
        <w:tc>
          <w:tcPr>
            <w:tcW w:w="1066" w:type="dxa"/>
          </w:tcPr>
          <w:p>
            <w:pPr>
              <w:spacing w:line="360" w:lineRule="auto"/>
              <w:jc w:val="center"/>
              <w:rPr>
                <w:rFonts w:ascii="宋体"/>
                <w:b/>
                <w:color w:val="auto"/>
                <w:sz w:val="28"/>
                <w:szCs w:val="28"/>
              </w:rPr>
            </w:pPr>
            <w:r>
              <w:rPr>
                <w:rFonts w:hint="eastAsia" w:ascii="宋体" w:hAnsi="宋体"/>
                <w:b/>
                <w:color w:val="auto"/>
                <w:sz w:val="28"/>
                <w:szCs w:val="28"/>
              </w:rPr>
              <w:t>质保</w:t>
            </w:r>
          </w:p>
          <w:p>
            <w:pPr>
              <w:spacing w:line="360" w:lineRule="auto"/>
              <w:jc w:val="center"/>
              <w:rPr>
                <w:rFonts w:ascii="宋体"/>
                <w:b/>
                <w:color w:val="auto"/>
                <w:sz w:val="28"/>
                <w:szCs w:val="28"/>
              </w:rPr>
            </w:pPr>
            <w:r>
              <w:rPr>
                <w:rFonts w:hint="eastAsia" w:ascii="宋体" w:hAnsi="宋体"/>
                <w:b/>
                <w:color w:val="auto"/>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rPr>
            </w:pPr>
          </w:p>
        </w:tc>
        <w:tc>
          <w:tcPr>
            <w:tcW w:w="1065" w:type="dxa"/>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5" w:type="dxa"/>
            <w:vAlign w:val="center"/>
          </w:tcPr>
          <w:p>
            <w:pPr>
              <w:spacing w:line="360" w:lineRule="auto"/>
              <w:jc w:val="center"/>
              <w:rPr>
                <w:rFonts w:ascii="宋体"/>
                <w:color w:val="auto"/>
                <w:sz w:val="28"/>
                <w:szCs w:val="28"/>
              </w:rPr>
            </w:pPr>
          </w:p>
        </w:tc>
        <w:tc>
          <w:tcPr>
            <w:tcW w:w="1066" w:type="dxa"/>
            <w:vAlign w:val="center"/>
          </w:tcPr>
          <w:p>
            <w:pPr>
              <w:spacing w:line="360" w:lineRule="auto"/>
              <w:jc w:val="center"/>
              <w:rPr>
                <w:rFonts w:ascii="宋体"/>
                <w:color w:val="auto"/>
                <w:sz w:val="28"/>
                <w:szCs w:val="28"/>
              </w:rPr>
            </w:pPr>
          </w:p>
        </w:tc>
        <w:tc>
          <w:tcPr>
            <w:tcW w:w="1066" w:type="dxa"/>
          </w:tcPr>
          <w:p>
            <w:pPr>
              <w:spacing w:line="360" w:lineRule="auto"/>
              <w:jc w:val="center"/>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rPr>
            </w:pPr>
          </w:p>
        </w:tc>
        <w:tc>
          <w:tcPr>
            <w:tcW w:w="2130" w:type="dxa"/>
            <w:gridSpan w:val="2"/>
            <w:vAlign w:val="center"/>
          </w:tcPr>
          <w:p>
            <w:pPr>
              <w:spacing w:line="360" w:lineRule="auto"/>
              <w:jc w:val="center"/>
              <w:rPr>
                <w:rFonts w:ascii="宋体"/>
                <w:color w:val="auto"/>
                <w:sz w:val="28"/>
                <w:szCs w:val="28"/>
              </w:rPr>
            </w:pPr>
            <w:r>
              <w:rPr>
                <w:rFonts w:hint="eastAsia" w:ascii="宋体" w:hAnsi="宋体"/>
                <w:color w:val="auto"/>
                <w:sz w:val="28"/>
                <w:szCs w:val="28"/>
              </w:rPr>
              <w:t>合计总价</w:t>
            </w:r>
          </w:p>
        </w:tc>
        <w:tc>
          <w:tcPr>
            <w:tcW w:w="6392" w:type="dxa"/>
            <w:gridSpan w:val="6"/>
            <w:vAlign w:val="center"/>
          </w:tcPr>
          <w:p>
            <w:pPr>
              <w:spacing w:line="360" w:lineRule="auto"/>
              <w:rPr>
                <w:rFonts w:ascii="宋体"/>
                <w:color w:val="auto"/>
                <w:sz w:val="28"/>
                <w:szCs w:val="28"/>
                <w:u w:val="single"/>
              </w:rPr>
            </w:pPr>
            <w:r>
              <w:rPr>
                <w:rFonts w:hint="eastAsia" w:ascii="宋体" w:hAnsi="宋体"/>
                <w:color w:val="auto"/>
                <w:sz w:val="28"/>
                <w:szCs w:val="28"/>
              </w:rPr>
              <w:t>大写：小写：元</w:t>
            </w:r>
          </w:p>
        </w:tc>
      </w:tr>
    </w:tbl>
    <w:p>
      <w:pPr>
        <w:spacing w:line="360" w:lineRule="auto"/>
        <w:rPr>
          <w:rFonts w:ascii="宋体"/>
          <w:color w:val="auto"/>
          <w:sz w:val="28"/>
          <w:szCs w:val="28"/>
        </w:rPr>
      </w:pPr>
      <w:r>
        <w:rPr>
          <w:rFonts w:hint="eastAsia" w:ascii="宋体" w:hAnsi="宋体"/>
          <w:color w:val="auto"/>
          <w:sz w:val="28"/>
          <w:szCs w:val="28"/>
        </w:rPr>
        <w:t>（可续页）</w:t>
      </w:r>
    </w:p>
    <w:p>
      <w:pPr>
        <w:spacing w:line="360" w:lineRule="auto"/>
        <w:rPr>
          <w:rFonts w:ascii="宋体"/>
          <w:color w:val="auto"/>
          <w:sz w:val="28"/>
          <w:szCs w:val="28"/>
        </w:rPr>
      </w:pPr>
    </w:p>
    <w:p>
      <w:pPr>
        <w:spacing w:line="360" w:lineRule="auto"/>
        <w:rPr>
          <w:rFonts w:ascii="宋体"/>
          <w:color w:val="auto"/>
          <w:sz w:val="28"/>
          <w:szCs w:val="28"/>
          <w:u w:val="single"/>
        </w:rPr>
      </w:pPr>
      <w:r>
        <w:rPr>
          <w:rFonts w:hint="eastAsia" w:ascii="宋体" w:hAnsi="宋体"/>
          <w:color w:val="auto"/>
          <w:sz w:val="28"/>
          <w:szCs w:val="28"/>
        </w:rPr>
        <w:t>单位盖章：</w:t>
      </w:r>
    </w:p>
    <w:p>
      <w:pPr>
        <w:spacing w:line="360" w:lineRule="auto"/>
        <w:rPr>
          <w:rFonts w:ascii="宋体"/>
          <w:color w:val="auto"/>
          <w:sz w:val="28"/>
          <w:szCs w:val="28"/>
          <w:u w:val="single"/>
        </w:rPr>
      </w:pPr>
      <w:r>
        <w:rPr>
          <w:rFonts w:hint="eastAsia" w:ascii="宋体" w:hAnsi="宋体"/>
          <w:color w:val="auto"/>
          <w:sz w:val="28"/>
          <w:szCs w:val="28"/>
        </w:rPr>
        <w:t>授权代表签字：</w:t>
      </w:r>
    </w:p>
    <w:p>
      <w:pPr>
        <w:spacing w:line="360" w:lineRule="auto"/>
        <w:rPr>
          <w:rFonts w:ascii="宋体"/>
          <w:color w:val="auto"/>
          <w:sz w:val="28"/>
          <w:szCs w:val="28"/>
        </w:rPr>
      </w:pPr>
    </w:p>
    <w:p>
      <w:pPr>
        <w:spacing w:line="360" w:lineRule="auto"/>
        <w:rPr>
          <w:rFonts w:ascii="宋体"/>
          <w:color w:val="auto"/>
          <w:sz w:val="28"/>
          <w:szCs w:val="28"/>
        </w:rPr>
      </w:pPr>
      <w:r>
        <w:rPr>
          <w:rFonts w:hint="eastAsia" w:ascii="宋体" w:hAnsi="宋体"/>
          <w:color w:val="auto"/>
          <w:sz w:val="28"/>
          <w:szCs w:val="28"/>
        </w:rPr>
        <w:t>年月日</w:t>
      </w:r>
    </w:p>
    <w:p>
      <w:pPr>
        <w:jc w:val="left"/>
        <w:rPr>
          <w:b/>
          <w:color w:val="auto"/>
          <w:sz w:val="28"/>
          <w:szCs w:val="28"/>
        </w:rPr>
      </w:pPr>
    </w:p>
    <w:bookmarkEnd w:id="9"/>
    <w:bookmarkEnd w:id="11"/>
    <w:p>
      <w:pPr>
        <w:jc w:val="left"/>
        <w:rPr>
          <w:b/>
          <w:color w:val="auto"/>
          <w:sz w:val="28"/>
          <w:szCs w:val="28"/>
        </w:rPr>
      </w:pPr>
      <w:r>
        <w:rPr>
          <w:rFonts w:hint="eastAsia"/>
          <w:b/>
          <w:color w:val="auto"/>
          <w:sz w:val="28"/>
          <w:szCs w:val="28"/>
        </w:rPr>
        <w:t>附件</w:t>
      </w:r>
      <w:r>
        <w:rPr>
          <w:b/>
          <w:color w:val="auto"/>
          <w:sz w:val="28"/>
          <w:szCs w:val="28"/>
        </w:rPr>
        <w:t>4</w:t>
      </w:r>
      <w:r>
        <w:rPr>
          <w:rFonts w:hint="eastAsia"/>
          <w:b/>
          <w:color w:val="auto"/>
          <w:sz w:val="28"/>
          <w:szCs w:val="28"/>
        </w:rPr>
        <w:t>：服务要求</w:t>
      </w:r>
    </w:p>
    <w:p>
      <w:pPr>
        <w:widowControl/>
        <w:spacing w:line="360" w:lineRule="auto"/>
        <w:ind w:firstLine="480" w:firstLineChars="200"/>
        <w:textAlignment w:val="center"/>
        <w:rPr>
          <w:rFonts w:ascii="宋体"/>
          <w:bCs/>
          <w:color w:val="auto"/>
          <w:sz w:val="24"/>
        </w:rPr>
      </w:pPr>
      <w:r>
        <w:rPr>
          <w:rFonts w:ascii="宋体" w:hAnsi="宋体"/>
          <w:bCs/>
          <w:color w:val="auto"/>
          <w:sz w:val="24"/>
        </w:rPr>
        <w:t>1</w:t>
      </w:r>
      <w:r>
        <w:rPr>
          <w:rFonts w:hint="eastAsia" w:ascii="宋体" w:hAnsi="宋体"/>
          <w:bCs/>
          <w:color w:val="auto"/>
          <w:sz w:val="24"/>
        </w:rPr>
        <w:t>、本项目供货期：收到甲方通知后60日历天内安装调试完成。</w:t>
      </w:r>
    </w:p>
    <w:p>
      <w:pPr>
        <w:pStyle w:val="9"/>
        <w:keepNext w:val="0"/>
        <w:keepLines w:val="0"/>
        <w:pageBreakBefore w:val="0"/>
        <w:widowControl w:val="0"/>
        <w:kinsoku/>
        <w:wordWrap/>
        <w:overflowPunct/>
        <w:topLinePunct w:val="0"/>
        <w:autoSpaceDE/>
        <w:autoSpaceDN/>
        <w:bidi w:val="0"/>
        <w:adjustRightInd w:val="0"/>
        <w:snapToGrid w:val="0"/>
        <w:spacing w:before="120" w:after="120" w:line="360" w:lineRule="auto"/>
        <w:ind w:left="0" w:firstLine="480" w:firstLineChars="200"/>
        <w:textAlignment w:val="auto"/>
        <w:rPr>
          <w:rFonts w:hint="eastAsia" w:hAnsi="宋体"/>
          <w:color w:val="auto"/>
          <w:sz w:val="24"/>
          <w:szCs w:val="24"/>
        </w:rPr>
      </w:pPr>
      <w:r>
        <w:rPr>
          <w:rFonts w:ascii="宋体" w:hAnsi="宋体"/>
          <w:bCs/>
          <w:color w:val="auto"/>
          <w:sz w:val="24"/>
        </w:rPr>
        <w:t>2</w:t>
      </w:r>
      <w:r>
        <w:rPr>
          <w:rFonts w:hint="eastAsia" w:ascii="宋体" w:hAnsi="宋体"/>
          <w:bCs/>
          <w:color w:val="auto"/>
          <w:sz w:val="24"/>
        </w:rPr>
        <w:t>、质量要求：一次性验收合格。</w:t>
      </w:r>
      <w:r>
        <w:rPr>
          <w:rFonts w:hint="eastAsia" w:hAnsi="宋体"/>
          <w:color w:val="auto"/>
          <w:sz w:val="24"/>
          <w:szCs w:val="24"/>
        </w:rPr>
        <w:t>验收指标如下：</w:t>
      </w:r>
    </w:p>
    <w:p>
      <w:pPr>
        <w:pStyle w:val="3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rPr>
          <w:rFonts w:ascii="宋体" w:hAnsi="宋体" w:eastAsia="宋体" w:cs="Times New Roman"/>
          <w:color w:val="auto"/>
          <w:sz w:val="24"/>
        </w:rPr>
      </w:pPr>
      <w:r>
        <w:rPr>
          <w:rFonts w:hint="eastAsia" w:ascii="宋体" w:hAnsi="宋体" w:cs="Times New Roman"/>
          <w:color w:val="auto"/>
          <w:sz w:val="24"/>
          <w:lang w:val="en-US" w:eastAsia="zh-CN"/>
        </w:rPr>
        <w:t>2.1</w:t>
      </w:r>
      <w:r>
        <w:rPr>
          <w:rFonts w:hint="eastAsia" w:ascii="宋体" w:hAnsi="宋体" w:eastAsia="宋体" w:cs="Times New Roman"/>
          <w:color w:val="auto"/>
          <w:sz w:val="24"/>
        </w:rPr>
        <w:t>免维护的四极杆质量过滤器：可</w:t>
      </w:r>
      <w:r>
        <w:rPr>
          <w:rFonts w:hint="eastAsia" w:ascii="宋体" w:hAnsi="宋体" w:cs="Times New Roman"/>
          <w:color w:val="auto"/>
          <w:sz w:val="24"/>
          <w:lang w:val="en-US" w:eastAsia="zh-CN"/>
        </w:rPr>
        <w:t>加热</w:t>
      </w:r>
      <w:r>
        <w:rPr>
          <w:rFonts w:hint="eastAsia" w:ascii="宋体" w:hAnsi="宋体" w:eastAsia="宋体" w:cs="Times New Roman"/>
          <w:color w:val="auto"/>
          <w:sz w:val="24"/>
        </w:rPr>
        <w:t>控温</w:t>
      </w:r>
      <w:r>
        <w:rPr>
          <w:rFonts w:hint="eastAsia" w:ascii="宋体" w:hAnsi="宋体" w:cs="Times New Roman"/>
          <w:color w:val="auto"/>
          <w:sz w:val="24"/>
          <w:lang w:val="en-US" w:eastAsia="zh-CN"/>
        </w:rPr>
        <w:t>的</w:t>
      </w:r>
      <w:r>
        <w:rPr>
          <w:rFonts w:hint="eastAsia" w:ascii="宋体" w:hAnsi="宋体" w:eastAsia="宋体" w:cs="Times New Roman"/>
          <w:color w:val="auto"/>
          <w:sz w:val="24"/>
        </w:rPr>
        <w:t>真正双曲面金属四极杆。</w:t>
      </w:r>
    </w:p>
    <w:p>
      <w:pPr>
        <w:pStyle w:val="3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rPr>
          <w:rFonts w:ascii="宋体" w:hAnsi="宋体" w:eastAsia="宋体" w:cs="Times New Roman"/>
          <w:color w:val="auto"/>
          <w:sz w:val="24"/>
        </w:rPr>
      </w:pPr>
      <w:r>
        <w:rPr>
          <w:rFonts w:hint="eastAsia" w:ascii="宋体" w:hAnsi="宋体" w:cs="Times New Roman"/>
          <w:color w:val="auto"/>
          <w:sz w:val="24"/>
          <w:lang w:val="en-US" w:eastAsia="zh-CN"/>
        </w:rPr>
        <w:t>2.2</w:t>
      </w:r>
      <w:r>
        <w:rPr>
          <w:rFonts w:hint="eastAsia" w:ascii="宋体" w:hAnsi="宋体" w:eastAsia="宋体" w:cs="Times New Roman"/>
          <w:color w:val="auto"/>
          <w:sz w:val="24"/>
        </w:rPr>
        <w:t>带有差动抽气真空系统，分子涡轮泵抽速大于</w:t>
      </w:r>
      <w:r>
        <w:rPr>
          <w:rFonts w:hint="eastAsia" w:ascii="宋体" w:hAnsi="宋体" w:cs="Times New Roman"/>
          <w:color w:val="auto"/>
          <w:sz w:val="24"/>
          <w:lang w:val="en-US" w:eastAsia="zh-CN"/>
        </w:rPr>
        <w:t>3</w:t>
      </w:r>
      <w:r>
        <w:rPr>
          <w:rFonts w:hint="eastAsia" w:ascii="宋体" w:hAnsi="宋体" w:eastAsia="宋体" w:cs="Times New Roman"/>
          <w:color w:val="auto"/>
          <w:sz w:val="24"/>
        </w:rPr>
        <w:t>00升/秒和大抽速的前级机械泵。</w:t>
      </w:r>
    </w:p>
    <w:p>
      <w:pPr>
        <w:pStyle w:val="3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rPr>
          <w:rFonts w:ascii="宋体" w:hAnsi="宋体" w:eastAsia="宋体" w:cs="Times New Roman"/>
          <w:color w:val="auto"/>
          <w:sz w:val="24"/>
        </w:rPr>
      </w:pPr>
      <w:r>
        <w:rPr>
          <w:rFonts w:hint="eastAsia" w:ascii="宋体" w:hAnsi="宋体" w:cs="Times New Roman"/>
          <w:color w:val="auto"/>
          <w:sz w:val="24"/>
          <w:lang w:val="en-US" w:eastAsia="zh-CN"/>
        </w:rPr>
        <w:t>2.3</w:t>
      </w:r>
      <w:r>
        <w:rPr>
          <w:rFonts w:hint="eastAsia" w:ascii="宋体" w:hAnsi="宋体" w:eastAsia="宋体" w:cs="Times New Roman"/>
          <w:color w:val="auto"/>
          <w:sz w:val="24"/>
        </w:rPr>
        <w:t>具有自动断电保护功能。</w:t>
      </w:r>
    </w:p>
    <w:p>
      <w:pPr>
        <w:pStyle w:val="3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rPr>
          <w:rFonts w:ascii="宋体" w:hAnsi="宋体" w:eastAsia="宋体" w:cs="Times New Roman"/>
          <w:color w:val="auto"/>
          <w:sz w:val="24"/>
        </w:rPr>
      </w:pPr>
      <w:r>
        <w:rPr>
          <w:rFonts w:hint="eastAsia" w:ascii="宋体" w:hAnsi="宋体" w:cs="Times New Roman"/>
          <w:color w:val="auto"/>
          <w:sz w:val="24"/>
          <w:lang w:val="en-US" w:eastAsia="zh-CN"/>
        </w:rPr>
        <w:t>2.4</w:t>
      </w:r>
      <w:r>
        <w:rPr>
          <w:rFonts w:hint="eastAsia" w:ascii="宋体" w:hAnsi="宋体" w:eastAsia="宋体" w:cs="Times New Roman"/>
          <w:color w:val="auto"/>
          <w:sz w:val="24"/>
        </w:rPr>
        <w:t>质量范围： m/z 10~2000，最大扫描速率： ≥10000 amu/s，灵敏度：ESI SIM（+）模式，液质联用柱上进样1pg 利血平，s/n&gt;100:1，灵敏度：</w:t>
      </w:r>
      <w:r>
        <w:rPr>
          <w:rFonts w:ascii="宋体" w:hAnsi="宋体" w:eastAsia="宋体" w:cs="Times New Roman"/>
          <w:color w:val="auto"/>
          <w:sz w:val="24"/>
        </w:rPr>
        <w:t>APCI</w:t>
      </w:r>
      <w:r>
        <w:rPr>
          <w:rFonts w:hint="eastAsia" w:ascii="宋体" w:hAnsi="宋体" w:eastAsia="宋体" w:cs="Times New Roman"/>
          <w:color w:val="auto"/>
          <w:sz w:val="24"/>
        </w:rPr>
        <w:t xml:space="preserve"> SIM（+）模式，液质联用柱上进样1pg 利血平，s/n&gt;</w:t>
      </w:r>
      <w:r>
        <w:rPr>
          <w:rFonts w:ascii="宋体" w:hAnsi="宋体" w:eastAsia="宋体" w:cs="Times New Roman"/>
          <w:color w:val="auto"/>
          <w:sz w:val="24"/>
        </w:rPr>
        <w:t>30</w:t>
      </w:r>
      <w:r>
        <w:rPr>
          <w:rFonts w:hint="eastAsia" w:ascii="宋体" w:hAnsi="宋体" w:eastAsia="宋体" w:cs="Times New Roman"/>
          <w:color w:val="auto"/>
          <w:sz w:val="24"/>
        </w:rPr>
        <w:t>:1，质量轴稳定性：0.1 amu/12 hours，质量准确度：全质量范围优于0.1amu，正负模式切换速度：&lt;50ms</w:t>
      </w:r>
      <w:r>
        <w:rPr>
          <w:rFonts w:ascii="宋体" w:hAnsi="宋体" w:eastAsia="宋体" w:cs="Times New Roman"/>
          <w:color w:val="auto"/>
          <w:sz w:val="24"/>
        </w:rPr>
        <w:t>,</w:t>
      </w:r>
      <w:r>
        <w:rPr>
          <w:rFonts w:hint="eastAsia" w:ascii="宋体" w:hAnsi="宋体" w:eastAsia="宋体" w:cs="Times New Roman"/>
          <w:color w:val="auto"/>
          <w:sz w:val="24"/>
        </w:rPr>
        <w:t>质量准确度：±0.0</w:t>
      </w:r>
      <w:r>
        <w:rPr>
          <w:rFonts w:hint="eastAsia" w:ascii="宋体" w:hAnsi="宋体" w:cs="Times New Roman"/>
          <w:color w:val="auto"/>
          <w:sz w:val="24"/>
          <w:lang w:val="en-US" w:eastAsia="zh-CN"/>
        </w:rPr>
        <w:t>1</w:t>
      </w:r>
      <w:r>
        <w:rPr>
          <w:rFonts w:hint="eastAsia" w:ascii="宋体" w:hAnsi="宋体" w:eastAsia="宋体" w:cs="Times New Roman"/>
          <w:color w:val="auto"/>
          <w:sz w:val="24"/>
        </w:rPr>
        <w:t xml:space="preserve"> u (Da)。</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center"/>
        <w:rPr>
          <w:rFonts w:ascii="宋体"/>
          <w:bCs/>
          <w:color w:val="auto"/>
          <w:sz w:val="24"/>
        </w:rPr>
      </w:pPr>
      <w:r>
        <w:rPr>
          <w:rFonts w:hint="eastAsia" w:ascii="宋体" w:hAnsi="宋体" w:cs="Times New Roman"/>
          <w:color w:val="auto"/>
          <w:sz w:val="24"/>
          <w:lang w:val="en-US" w:eastAsia="zh-CN"/>
        </w:rPr>
        <w:t>2.5</w:t>
      </w:r>
      <w:r>
        <w:rPr>
          <w:rFonts w:hint="eastAsia" w:ascii="宋体" w:hAnsi="宋体" w:eastAsia="宋体" w:cs="Times New Roman"/>
          <w:color w:val="auto"/>
          <w:sz w:val="24"/>
        </w:rPr>
        <w:t>全自动调谐：自动调谐液分配，自动参数优化，无需手动步骤，真正实现一键调谐。</w:t>
      </w:r>
    </w:p>
    <w:p>
      <w:pPr>
        <w:widowControl/>
        <w:spacing w:line="360" w:lineRule="auto"/>
        <w:ind w:firstLine="480" w:firstLineChars="200"/>
        <w:textAlignment w:val="center"/>
        <w:rPr>
          <w:color w:val="auto"/>
        </w:rPr>
      </w:pPr>
      <w:r>
        <w:rPr>
          <w:rFonts w:ascii="宋体" w:hAnsi="宋体"/>
          <w:bCs/>
          <w:color w:val="auto"/>
          <w:sz w:val="24"/>
        </w:rPr>
        <w:t>3</w:t>
      </w:r>
      <w:r>
        <w:rPr>
          <w:rFonts w:hint="eastAsia" w:ascii="宋体" w:hAnsi="宋体"/>
          <w:bCs/>
          <w:color w:val="auto"/>
          <w:sz w:val="24"/>
        </w:rPr>
        <w:t>、培训要求：供应商须提供优质的培训服务，根据不同需要分批为使用单位操作及工程技术人员提供培训，保证操作及工程技术人员能够熟悉运用、正常使用设备的各种功能并提供相关使用文档；</w:t>
      </w:r>
    </w:p>
    <w:p>
      <w:pPr>
        <w:widowControl/>
        <w:spacing w:line="360" w:lineRule="auto"/>
        <w:ind w:firstLine="480" w:firstLineChars="200"/>
        <w:textAlignment w:val="center"/>
        <w:rPr>
          <w:rFonts w:ascii="宋体"/>
          <w:bCs/>
          <w:color w:val="auto"/>
          <w:sz w:val="24"/>
        </w:rPr>
      </w:pPr>
      <w:r>
        <w:rPr>
          <w:rFonts w:ascii="宋体" w:hAnsi="宋体"/>
          <w:bCs/>
          <w:color w:val="auto"/>
          <w:sz w:val="24"/>
        </w:rPr>
        <w:t>4</w:t>
      </w:r>
      <w:r>
        <w:rPr>
          <w:rFonts w:hint="eastAsia" w:ascii="宋体" w:hAnsi="宋体"/>
          <w:bCs/>
          <w:color w:val="auto"/>
          <w:sz w:val="24"/>
        </w:rPr>
        <w:t>、售后要求：原厂免费上门质保</w:t>
      </w:r>
      <w:r>
        <w:rPr>
          <w:rFonts w:ascii="宋体" w:hAnsi="宋体"/>
          <w:bCs/>
          <w:color w:val="auto"/>
          <w:sz w:val="24"/>
        </w:rPr>
        <w:t>3</w:t>
      </w:r>
      <w:r>
        <w:rPr>
          <w:rFonts w:hint="eastAsia" w:ascii="宋体" w:hAnsi="宋体"/>
          <w:bCs/>
          <w:color w:val="auto"/>
          <w:sz w:val="24"/>
        </w:rPr>
        <w:t>年，自验收合格之日起。</w:t>
      </w:r>
    </w:p>
    <w:p>
      <w:pPr>
        <w:widowControl/>
        <w:spacing w:line="360" w:lineRule="auto"/>
        <w:ind w:firstLine="480" w:firstLineChars="200"/>
        <w:textAlignment w:val="center"/>
        <w:rPr>
          <w:rFonts w:ascii="宋体"/>
          <w:bCs/>
          <w:color w:val="auto"/>
          <w:sz w:val="24"/>
        </w:rPr>
      </w:pPr>
      <w:r>
        <w:rPr>
          <w:rFonts w:ascii="宋体" w:hAnsi="宋体"/>
          <w:bCs/>
          <w:color w:val="auto"/>
          <w:sz w:val="24"/>
        </w:rPr>
        <w:t>5</w:t>
      </w:r>
      <w:r>
        <w:rPr>
          <w:rFonts w:hint="eastAsia" w:ascii="宋体" w:hAnsi="宋体"/>
          <w:bCs/>
          <w:color w:val="auto"/>
          <w:sz w:val="24"/>
        </w:rPr>
        <w:t>、其他要求及补充说明</w:t>
      </w:r>
    </w:p>
    <w:p>
      <w:pPr>
        <w:widowControl/>
        <w:spacing w:line="360" w:lineRule="auto"/>
        <w:ind w:firstLine="420" w:firstLineChars="200"/>
        <w:textAlignment w:val="center"/>
        <w:rPr>
          <w:rFonts w:ascii="宋体"/>
          <w:bCs/>
          <w:color w:val="auto"/>
          <w:sz w:val="24"/>
        </w:rPr>
      </w:pPr>
      <w:r>
        <w:rPr>
          <w:color w:val="auto"/>
        </w:rPr>
        <w:t xml:space="preserve"> 1</w:t>
      </w:r>
      <w:r>
        <w:rPr>
          <w:rFonts w:hint="eastAsia"/>
          <w:color w:val="auto"/>
        </w:rPr>
        <w:t>）</w:t>
      </w:r>
      <w:r>
        <w:rPr>
          <w:rFonts w:hint="eastAsia" w:ascii="宋体" w:hAnsi="宋体"/>
          <w:bCs/>
          <w:color w:val="auto"/>
          <w:sz w:val="24"/>
        </w:rPr>
        <w:t>运输、安装、调试：由供应商免费承担，在合同签署后60天内完成安装、调试等服务并协助使用单位组织验收，最终通过用户及有关部门验收交付使用；商检、计量费用：由供应商免费承担；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bCs/>
          <w:color w:val="auto"/>
          <w:sz w:val="24"/>
        </w:rPr>
      </w:pPr>
      <w:r>
        <w:rPr>
          <w:rFonts w:ascii="宋体" w:hAnsi="宋体"/>
          <w:bCs/>
          <w:color w:val="auto"/>
          <w:sz w:val="24"/>
        </w:rPr>
        <w:t xml:space="preserve"> 2</w:t>
      </w:r>
      <w:r>
        <w:rPr>
          <w:rFonts w:hint="eastAsia" w:ascii="宋体" w:hAnsi="宋体"/>
          <w:bCs/>
          <w:color w:val="auto"/>
          <w:sz w:val="24"/>
        </w:rPr>
        <w:t>）供应商提供各硬件设备物理安装、操作系统安装、新软件平台环境的搭建，系统软件的安装调试，数据的备份转储，并对整体系统进行优化等服务；</w:t>
      </w:r>
    </w:p>
    <w:p>
      <w:pPr>
        <w:tabs>
          <w:tab w:val="left" w:pos="945"/>
        </w:tabs>
        <w:adjustRightInd w:val="0"/>
        <w:snapToGrid w:val="0"/>
        <w:spacing w:line="360" w:lineRule="auto"/>
        <w:ind w:firstLine="484" w:firstLineChars="202"/>
        <w:rPr>
          <w:rFonts w:ascii="宋体"/>
          <w:bCs/>
          <w:color w:val="auto"/>
          <w:sz w:val="24"/>
        </w:rPr>
      </w:pPr>
      <w:r>
        <w:rPr>
          <w:rFonts w:ascii="宋体" w:hAnsi="宋体"/>
          <w:bCs/>
          <w:color w:val="auto"/>
          <w:sz w:val="24"/>
        </w:rPr>
        <w:t xml:space="preserve"> 3</w:t>
      </w:r>
      <w:r>
        <w:rPr>
          <w:rFonts w:hint="eastAsia" w:ascii="宋体" w:hAnsi="宋体"/>
          <w:bCs/>
          <w:color w:val="auto"/>
          <w:sz w:val="24"/>
        </w:rPr>
        <w:t>）投标总报价包括满足本项目要求的所有产品及其配件、包装、运杂、安装调试及售后服务等从项目中标起到项目正式交付以及质保期内所发生的一切费用；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bCs/>
          <w:color w:val="auto"/>
          <w:sz w:val="24"/>
        </w:rPr>
      </w:pPr>
      <w:r>
        <w:rPr>
          <w:rFonts w:ascii="宋体" w:hAnsi="宋体"/>
          <w:bCs/>
          <w:color w:val="auto"/>
          <w:sz w:val="24"/>
        </w:rPr>
        <w:t xml:space="preserve"> 4</w:t>
      </w:r>
      <w:r>
        <w:rPr>
          <w:rFonts w:hint="eastAsia" w:ascii="宋体" w:hAnsi="宋体"/>
          <w:bCs/>
          <w:color w:val="auto"/>
          <w:sz w:val="24"/>
        </w:rPr>
        <w:t>）投标人必须在满足招标文件要求的基础上进行报价，如有技术偏离请于投标偏离表中说明。</w:t>
      </w:r>
    </w:p>
    <w:p>
      <w:pPr>
        <w:widowControl/>
        <w:jc w:val="left"/>
        <w:rPr>
          <w:rFonts w:ascii="宋体" w:hAnsi="宋体" w:cs="仿宋"/>
          <w:b/>
          <w:bCs/>
          <w:color w:val="auto"/>
          <w:sz w:val="28"/>
          <w:szCs w:val="28"/>
          <w:highlight w:val="yellow"/>
        </w:rPr>
      </w:pPr>
      <w:r>
        <w:rPr>
          <w:rFonts w:ascii="宋体" w:cs="仿宋"/>
          <w:b/>
          <w:bCs/>
          <w:color w:val="auto"/>
          <w:sz w:val="28"/>
          <w:szCs w:val="28"/>
        </w:rPr>
        <w:br w:type="page"/>
      </w:r>
      <w:r>
        <w:rPr>
          <w:rFonts w:hint="eastAsia" w:ascii="宋体" w:hAnsi="宋体" w:cs="仿宋"/>
          <w:b/>
          <w:bCs/>
          <w:color w:val="auto"/>
          <w:sz w:val="28"/>
          <w:szCs w:val="28"/>
        </w:rPr>
        <w:t>附件</w:t>
      </w:r>
      <w:r>
        <w:rPr>
          <w:rFonts w:ascii="宋体" w:hAnsi="宋体" w:cs="仿宋"/>
          <w:b/>
          <w:bCs/>
          <w:color w:val="auto"/>
          <w:sz w:val="28"/>
          <w:szCs w:val="28"/>
        </w:rPr>
        <w:t>5</w:t>
      </w:r>
      <w:r>
        <w:rPr>
          <w:rFonts w:hint="eastAsia" w:ascii="宋体" w:hAnsi="宋体" w:cs="仿宋"/>
          <w:b/>
          <w:bCs/>
          <w:color w:val="auto"/>
          <w:sz w:val="28"/>
          <w:szCs w:val="28"/>
        </w:rPr>
        <w:t>：评标办法</w:t>
      </w:r>
    </w:p>
    <w:p>
      <w:pPr>
        <w:spacing w:line="360" w:lineRule="auto"/>
        <w:ind w:firstLine="480" w:firstLineChars="200"/>
        <w:rPr>
          <w:rFonts w:ascii="宋体"/>
          <w:color w:val="auto"/>
          <w:sz w:val="24"/>
        </w:rPr>
      </w:pPr>
      <w:r>
        <w:rPr>
          <w:rFonts w:hint="eastAsia" w:ascii="宋体" w:hAnsi="宋体"/>
          <w:color w:val="auto"/>
          <w:sz w:val="24"/>
        </w:rPr>
        <w:t>本项目采用综合评分法，总分为：</w:t>
      </w:r>
      <w:r>
        <w:rPr>
          <w:rFonts w:ascii="宋体" w:hAnsi="宋体"/>
          <w:color w:val="auto"/>
          <w:sz w:val="24"/>
        </w:rPr>
        <w:t>100</w:t>
      </w:r>
      <w:r>
        <w:rPr>
          <w:rFonts w:hint="eastAsia" w:ascii="宋体" w:hAnsi="宋体"/>
          <w:color w:val="auto"/>
          <w:sz w:val="24"/>
        </w:rPr>
        <w:t>分。</w:t>
      </w:r>
    </w:p>
    <w:tbl>
      <w:tblPr>
        <w:tblStyle w:val="16"/>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pStyle w:val="5"/>
              <w:kinsoku w:val="0"/>
              <w:overflowPunct w:val="0"/>
              <w:spacing w:before="88"/>
              <w:rPr>
                <w:rFonts w:ascii="宋体" w:hAnsi="宋体" w:cs="宋体"/>
                <w:color w:val="auto"/>
                <w:szCs w:val="21"/>
              </w:rPr>
            </w:pPr>
            <w:r>
              <w:rPr>
                <w:rFonts w:hint="eastAsia" w:ascii="宋体" w:hAnsi="宋体" w:cs="宋体"/>
                <w:color w:val="auto"/>
                <w:szCs w:val="21"/>
              </w:rPr>
              <w:t>序号</w:t>
            </w:r>
          </w:p>
        </w:tc>
        <w:tc>
          <w:tcPr>
            <w:tcW w:w="1276" w:type="dxa"/>
          </w:tcPr>
          <w:p>
            <w:pPr>
              <w:pStyle w:val="5"/>
              <w:kinsoku w:val="0"/>
              <w:overflowPunct w:val="0"/>
              <w:spacing w:before="88"/>
              <w:jc w:val="center"/>
              <w:rPr>
                <w:rFonts w:ascii="宋体" w:hAnsi="宋体" w:cs="宋体"/>
                <w:color w:val="auto"/>
                <w:szCs w:val="21"/>
              </w:rPr>
            </w:pPr>
            <w:r>
              <w:rPr>
                <w:rFonts w:hint="eastAsia" w:ascii="宋体" w:hAnsi="宋体" w:cs="宋体"/>
                <w:color w:val="auto"/>
                <w:szCs w:val="21"/>
              </w:rPr>
              <w:t>评审因素</w:t>
            </w:r>
          </w:p>
        </w:tc>
        <w:tc>
          <w:tcPr>
            <w:tcW w:w="5103" w:type="dxa"/>
          </w:tcPr>
          <w:p>
            <w:pPr>
              <w:pStyle w:val="5"/>
              <w:kinsoku w:val="0"/>
              <w:overflowPunct w:val="0"/>
              <w:spacing w:before="88"/>
              <w:ind w:right="34" w:rightChars="16"/>
              <w:jc w:val="center"/>
              <w:rPr>
                <w:rFonts w:ascii="宋体" w:hAnsi="宋体" w:cs="宋体"/>
                <w:color w:val="auto"/>
                <w:szCs w:val="21"/>
              </w:rPr>
            </w:pPr>
            <w:r>
              <w:rPr>
                <w:rFonts w:hint="eastAsia" w:ascii="宋体" w:hAnsi="宋体" w:cs="宋体"/>
                <w:color w:val="auto"/>
                <w:szCs w:val="21"/>
              </w:rPr>
              <w:t>评分细节</w:t>
            </w:r>
          </w:p>
        </w:tc>
        <w:tc>
          <w:tcPr>
            <w:tcW w:w="1048" w:type="dxa"/>
          </w:tcPr>
          <w:p>
            <w:pPr>
              <w:pStyle w:val="5"/>
              <w:kinsoku w:val="0"/>
              <w:overflowPunct w:val="0"/>
              <w:spacing w:before="88"/>
              <w:ind w:left="172"/>
              <w:rPr>
                <w:rFonts w:ascii="宋体" w:hAnsi="宋体" w:cs="宋体"/>
                <w:color w:val="auto"/>
                <w:szCs w:val="21"/>
              </w:rPr>
            </w:pPr>
            <w:r>
              <w:rPr>
                <w:rFonts w:hint="eastAsia" w:ascii="宋体" w:hAnsi="宋体" w:cs="宋体"/>
                <w:color w:val="auto"/>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color w:val="auto"/>
                <w:szCs w:val="21"/>
              </w:rPr>
            </w:pPr>
            <w:r>
              <w:rPr>
                <w:rFonts w:hint="eastAsia" w:ascii="宋体" w:hAnsi="宋体" w:cs="宋体"/>
                <w:color w:val="auto"/>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1.1</w:t>
            </w:r>
          </w:p>
        </w:tc>
        <w:tc>
          <w:tcPr>
            <w:tcW w:w="1276" w:type="dxa"/>
            <w:vAlign w:val="center"/>
          </w:tcPr>
          <w:p>
            <w:pPr>
              <w:pStyle w:val="5"/>
              <w:kinsoku w:val="0"/>
              <w:overflowPunct w:val="0"/>
              <w:spacing w:line="360" w:lineRule="exact"/>
              <w:ind w:right="155"/>
              <w:jc w:val="center"/>
              <w:rPr>
                <w:rFonts w:ascii="宋体" w:hAnsi="宋体" w:cs="宋体"/>
                <w:color w:val="auto"/>
                <w:szCs w:val="21"/>
              </w:rPr>
            </w:pPr>
            <w:r>
              <w:rPr>
                <w:rFonts w:hint="eastAsia" w:ascii="宋体" w:hAnsi="宋体" w:cs="宋体"/>
                <w:color w:val="auto"/>
                <w:szCs w:val="21"/>
              </w:rPr>
              <w:t>价格分</w:t>
            </w:r>
          </w:p>
        </w:tc>
        <w:tc>
          <w:tcPr>
            <w:tcW w:w="5103" w:type="dxa"/>
          </w:tcPr>
          <w:p>
            <w:pPr>
              <w:spacing w:line="360" w:lineRule="exact"/>
              <w:rPr>
                <w:rFonts w:ascii="宋体" w:hAnsi="宋体" w:cs="宋体"/>
                <w:color w:val="auto"/>
                <w:kern w:val="0"/>
                <w:szCs w:val="21"/>
              </w:rPr>
            </w:pPr>
            <w:r>
              <w:rPr>
                <w:rFonts w:hint="eastAsia" w:ascii="宋体" w:hAnsi="宋体" w:cs="宋体"/>
                <w:color w:val="auto"/>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color w:val="auto"/>
                <w:kern w:val="0"/>
                <w:szCs w:val="21"/>
              </w:rPr>
            </w:pPr>
            <w:r>
              <w:rPr>
                <w:rFonts w:hint="eastAsia" w:ascii="宋体" w:hAnsi="宋体" w:cs="宋体"/>
                <w:color w:val="auto"/>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color w:val="auto"/>
                <w:kern w:val="0"/>
                <w:szCs w:val="21"/>
              </w:rPr>
            </w:pPr>
          </w:p>
          <w:p>
            <w:pPr>
              <w:spacing w:line="360" w:lineRule="exact"/>
              <w:rPr>
                <w:rFonts w:ascii="宋体" w:hAnsi="宋体" w:cs="宋体"/>
                <w:color w:val="auto"/>
                <w:kern w:val="0"/>
                <w:szCs w:val="21"/>
              </w:rPr>
            </w:pPr>
            <w:r>
              <w:rPr>
                <w:rFonts w:hint="eastAsia" w:ascii="宋体" w:hAnsi="宋体" w:cs="宋体"/>
                <w:color w:val="auto"/>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color w:val="auto"/>
                <w:kern w:val="0"/>
                <w:szCs w:val="21"/>
              </w:rPr>
            </w:pPr>
            <w:r>
              <w:rPr>
                <w:rFonts w:hint="eastAsia" w:ascii="宋体" w:hAnsi="宋体" w:cs="宋体"/>
                <w:color w:val="auto"/>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color w:val="auto"/>
                <w:kern w:val="0"/>
                <w:szCs w:val="21"/>
              </w:rPr>
            </w:pPr>
          </w:p>
          <w:p>
            <w:pPr>
              <w:spacing w:line="360" w:lineRule="exact"/>
              <w:jc w:val="center"/>
              <w:rPr>
                <w:rFonts w:ascii="宋体" w:hAnsi="宋体" w:cs="宋体"/>
                <w:color w:val="auto"/>
                <w:kern w:val="0"/>
                <w:szCs w:val="21"/>
              </w:rPr>
            </w:pPr>
            <w:r>
              <w:rPr>
                <w:rFonts w:hint="eastAsia" w:ascii="宋体" w:hAnsi="宋体" w:cs="宋体"/>
                <w:color w:val="auto"/>
                <w:kern w:val="0"/>
                <w:szCs w:val="21"/>
              </w:rPr>
              <w:t>2.1</w:t>
            </w:r>
          </w:p>
        </w:tc>
        <w:tc>
          <w:tcPr>
            <w:tcW w:w="1276" w:type="dxa"/>
          </w:tcPr>
          <w:p>
            <w:pPr>
              <w:spacing w:line="360" w:lineRule="exact"/>
              <w:rPr>
                <w:rFonts w:ascii="宋体" w:hAnsi="宋体" w:cs="宋体"/>
                <w:color w:val="auto"/>
                <w:kern w:val="0"/>
                <w:szCs w:val="21"/>
              </w:rPr>
            </w:pPr>
          </w:p>
          <w:p>
            <w:pPr>
              <w:spacing w:line="360" w:lineRule="exact"/>
              <w:jc w:val="center"/>
              <w:rPr>
                <w:rFonts w:ascii="宋体" w:hAnsi="宋体" w:cs="宋体"/>
                <w:color w:val="auto"/>
                <w:kern w:val="0"/>
                <w:szCs w:val="21"/>
              </w:rPr>
            </w:pPr>
            <w:r>
              <w:rPr>
                <w:rFonts w:hint="eastAsia" w:ascii="宋体" w:hAnsi="宋体" w:cs="宋体"/>
                <w:color w:val="auto"/>
                <w:kern w:val="0"/>
                <w:szCs w:val="21"/>
              </w:rPr>
              <w:t>技术参数</w:t>
            </w:r>
          </w:p>
        </w:tc>
        <w:tc>
          <w:tcPr>
            <w:tcW w:w="5103" w:type="dxa"/>
          </w:tcPr>
          <w:p>
            <w:pPr>
              <w:spacing w:line="360" w:lineRule="exact"/>
              <w:rPr>
                <w:rFonts w:ascii="宋体" w:hAnsi="宋体" w:cs="宋体"/>
                <w:color w:val="auto"/>
                <w:kern w:val="0"/>
                <w:szCs w:val="21"/>
              </w:rPr>
            </w:pPr>
            <w:r>
              <w:rPr>
                <w:rFonts w:hint="eastAsia" w:ascii="宋体" w:hAnsi="宋体" w:cs="宋体"/>
                <w:color w:val="auto"/>
                <w:kern w:val="0"/>
                <w:szCs w:val="21"/>
              </w:rPr>
              <w:t>设备技术参数全部满足招标要求的得满分；打★号指标为核心指标项，如有负偏离按无效投标处理；非打★号指标，有一项负偏离扣5分，扣完为止。严重负偏离影响设备性能的经半数以上评委认定，本项得零分。</w:t>
            </w:r>
          </w:p>
          <w:p>
            <w:pPr>
              <w:spacing w:line="360" w:lineRule="exact"/>
              <w:rPr>
                <w:rFonts w:ascii="宋体" w:hAnsi="宋体" w:cs="宋体"/>
                <w:color w:val="auto"/>
                <w:kern w:val="0"/>
                <w:szCs w:val="21"/>
              </w:rPr>
            </w:pPr>
            <w:r>
              <w:rPr>
                <w:rFonts w:hint="eastAsia" w:ascii="宋体" w:hAnsi="宋体" w:cs="宋体"/>
                <w:color w:val="auto"/>
                <w:kern w:val="0"/>
                <w:szCs w:val="21"/>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color w:val="auto"/>
                <w:kern w:val="0"/>
                <w:szCs w:val="21"/>
              </w:rPr>
            </w:pPr>
          </w:p>
          <w:p>
            <w:pPr>
              <w:spacing w:line="360" w:lineRule="exact"/>
              <w:jc w:val="center"/>
              <w:rPr>
                <w:rFonts w:ascii="宋体" w:hAnsi="宋体" w:cs="宋体"/>
                <w:color w:val="auto"/>
                <w:kern w:val="0"/>
                <w:szCs w:val="21"/>
              </w:rPr>
            </w:pPr>
            <w:r>
              <w:rPr>
                <w:rFonts w:ascii="宋体" w:hAnsi="宋体" w:cs="宋体"/>
                <w:color w:val="auto"/>
                <w:kern w:val="0"/>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pStyle w:val="5"/>
              <w:kinsoku w:val="0"/>
              <w:overflowPunct w:val="0"/>
              <w:spacing w:before="88" w:line="360" w:lineRule="exact"/>
              <w:rPr>
                <w:rFonts w:ascii="宋体" w:hAnsi="宋体" w:cs="宋体"/>
                <w:color w:val="auto"/>
                <w:szCs w:val="21"/>
              </w:rPr>
            </w:pPr>
            <w:r>
              <w:rPr>
                <w:rFonts w:hint="eastAsia" w:ascii="宋体" w:hAnsi="宋体" w:cs="宋体"/>
                <w:color w:val="auto"/>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pStyle w:val="5"/>
              <w:kinsoku w:val="0"/>
              <w:overflowPunct w:val="0"/>
              <w:spacing w:line="360" w:lineRule="exact"/>
              <w:ind w:left="213"/>
              <w:jc w:val="center"/>
              <w:rPr>
                <w:rFonts w:ascii="宋体" w:hAnsi="宋体" w:cs="宋体"/>
                <w:color w:val="auto"/>
                <w:szCs w:val="21"/>
              </w:rPr>
            </w:pPr>
          </w:p>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3.2</w:t>
            </w:r>
          </w:p>
          <w:p>
            <w:pPr>
              <w:spacing w:line="360" w:lineRule="exact"/>
              <w:jc w:val="center"/>
              <w:rPr>
                <w:rFonts w:ascii="宋体" w:hAnsi="宋体" w:cs="宋体"/>
                <w:color w:val="auto"/>
                <w:kern w:val="0"/>
                <w:szCs w:val="21"/>
              </w:rPr>
            </w:pPr>
          </w:p>
        </w:tc>
        <w:tc>
          <w:tcPr>
            <w:tcW w:w="1276" w:type="dxa"/>
            <w:vAlign w:val="center"/>
          </w:tcPr>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安装调试方案</w:t>
            </w:r>
          </w:p>
        </w:tc>
        <w:tc>
          <w:tcPr>
            <w:tcW w:w="5103" w:type="dxa"/>
            <w:vAlign w:val="center"/>
          </w:tcPr>
          <w:p>
            <w:pPr>
              <w:pStyle w:val="5"/>
              <w:kinsoku w:val="0"/>
              <w:overflowPunct w:val="0"/>
              <w:spacing w:before="88" w:line="360" w:lineRule="exact"/>
              <w:ind w:right="245"/>
              <w:jc w:val="left"/>
              <w:rPr>
                <w:rFonts w:ascii="宋体" w:hAnsi="宋体" w:cs="宋体"/>
                <w:color w:val="auto"/>
                <w:szCs w:val="21"/>
              </w:rPr>
            </w:pPr>
            <w:r>
              <w:rPr>
                <w:rFonts w:hint="eastAsia" w:ascii="宋体" w:hAnsi="宋体" w:cs="宋体"/>
                <w:color w:val="auto"/>
                <w:szCs w:val="21"/>
              </w:rPr>
              <w:t>依据供应商提供的本次招标采购设备到校后的安装调试方案的完整性、合理性最优的得</w:t>
            </w:r>
            <w:r>
              <w:rPr>
                <w:rFonts w:ascii="宋体" w:hAnsi="宋体" w:cs="宋体"/>
                <w:color w:val="auto"/>
                <w:szCs w:val="21"/>
              </w:rPr>
              <w:t>2</w:t>
            </w:r>
            <w:r>
              <w:rPr>
                <w:rFonts w:hint="eastAsia" w:ascii="宋体" w:hAnsi="宋体" w:cs="宋体"/>
                <w:color w:val="auto"/>
                <w:szCs w:val="21"/>
              </w:rPr>
              <w:t>分，一般得1分，其他不得分。</w:t>
            </w:r>
          </w:p>
        </w:tc>
        <w:tc>
          <w:tcPr>
            <w:tcW w:w="1048" w:type="dxa"/>
            <w:vAlign w:val="center"/>
          </w:tcPr>
          <w:p>
            <w:pPr>
              <w:spacing w:line="360" w:lineRule="exact"/>
              <w:jc w:val="center"/>
              <w:rPr>
                <w:rFonts w:ascii="宋体" w:hAnsi="宋体" w:cs="宋体"/>
                <w:color w:val="auto"/>
                <w:kern w:val="0"/>
                <w:szCs w:val="21"/>
              </w:rPr>
            </w:pPr>
          </w:p>
          <w:p>
            <w:pPr>
              <w:spacing w:line="360" w:lineRule="exact"/>
              <w:jc w:val="center"/>
              <w:rPr>
                <w:rFonts w:ascii="宋体" w:hAnsi="宋体" w:cs="宋体"/>
                <w:color w:val="auto"/>
                <w:kern w:val="0"/>
                <w:szCs w:val="21"/>
              </w:rPr>
            </w:pPr>
            <w:r>
              <w:rPr>
                <w:rFonts w:ascii="宋体" w:hAnsi="宋体" w:cs="宋体"/>
                <w:color w:val="auto"/>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color w:val="auto"/>
                <w:kern w:val="0"/>
                <w:szCs w:val="21"/>
              </w:rPr>
            </w:pPr>
          </w:p>
          <w:p>
            <w:pPr>
              <w:spacing w:line="360" w:lineRule="exact"/>
              <w:jc w:val="center"/>
              <w:rPr>
                <w:rFonts w:ascii="宋体" w:hAnsi="宋体" w:cs="宋体"/>
                <w:color w:val="auto"/>
                <w:kern w:val="0"/>
                <w:szCs w:val="21"/>
              </w:rPr>
            </w:pPr>
            <w:r>
              <w:rPr>
                <w:rFonts w:hint="eastAsia" w:ascii="宋体" w:hAnsi="宋体" w:cs="宋体"/>
                <w:color w:val="auto"/>
                <w:kern w:val="0"/>
                <w:szCs w:val="21"/>
              </w:rPr>
              <w:t>3.3</w:t>
            </w:r>
          </w:p>
        </w:tc>
        <w:tc>
          <w:tcPr>
            <w:tcW w:w="1276" w:type="dxa"/>
            <w:vAlign w:val="center"/>
          </w:tcPr>
          <w:p>
            <w:pPr>
              <w:pStyle w:val="5"/>
              <w:kinsoku w:val="0"/>
              <w:overflowPunct w:val="0"/>
              <w:spacing w:line="360" w:lineRule="exact"/>
              <w:ind w:left="337"/>
              <w:jc w:val="center"/>
              <w:rPr>
                <w:rFonts w:ascii="宋体" w:hAnsi="宋体" w:cs="宋体"/>
                <w:color w:val="auto"/>
                <w:szCs w:val="21"/>
              </w:rPr>
            </w:pPr>
          </w:p>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售后服务方案</w:t>
            </w:r>
          </w:p>
          <w:p>
            <w:pPr>
              <w:spacing w:line="360" w:lineRule="exact"/>
              <w:jc w:val="center"/>
              <w:rPr>
                <w:rFonts w:ascii="宋体" w:hAnsi="宋体" w:cs="宋体"/>
                <w:color w:val="auto"/>
                <w:kern w:val="0"/>
                <w:szCs w:val="21"/>
              </w:rPr>
            </w:pPr>
          </w:p>
        </w:tc>
        <w:tc>
          <w:tcPr>
            <w:tcW w:w="5103" w:type="dxa"/>
            <w:vAlign w:val="center"/>
          </w:tcPr>
          <w:p>
            <w:pPr>
              <w:pStyle w:val="5"/>
              <w:kinsoku w:val="0"/>
              <w:overflowPunct w:val="0"/>
              <w:spacing w:before="88" w:line="360" w:lineRule="exact"/>
              <w:jc w:val="left"/>
              <w:rPr>
                <w:rFonts w:ascii="宋体" w:hAnsi="宋体" w:cs="宋体"/>
                <w:color w:val="auto"/>
                <w:szCs w:val="21"/>
              </w:rPr>
            </w:pPr>
            <w:r>
              <w:rPr>
                <w:rFonts w:hint="eastAsia" w:ascii="宋体" w:hAnsi="宋体" w:cs="宋体"/>
                <w:color w:val="auto"/>
                <w:szCs w:val="21"/>
              </w:rPr>
              <w:t>售后服务方案（服务体系、服务内容、故障解决方案、专业技术人员保障及服务电话）最优的得</w:t>
            </w:r>
            <w:r>
              <w:rPr>
                <w:rFonts w:ascii="宋体" w:hAnsi="宋体" w:cs="宋体"/>
                <w:color w:val="auto"/>
                <w:szCs w:val="21"/>
              </w:rPr>
              <w:t>3</w:t>
            </w:r>
            <w:r>
              <w:rPr>
                <w:rFonts w:hint="eastAsia" w:ascii="宋体" w:hAnsi="宋体" w:cs="宋体"/>
                <w:color w:val="auto"/>
                <w:szCs w:val="21"/>
              </w:rPr>
              <w:t>分，一般得1分，其他不得分。</w:t>
            </w:r>
          </w:p>
        </w:tc>
        <w:tc>
          <w:tcPr>
            <w:tcW w:w="1048" w:type="dxa"/>
            <w:vAlign w:val="center"/>
          </w:tcPr>
          <w:p>
            <w:pPr>
              <w:spacing w:line="360" w:lineRule="exact"/>
              <w:jc w:val="center"/>
              <w:rPr>
                <w:rFonts w:ascii="宋体" w:hAnsi="宋体" w:cs="宋体"/>
                <w:color w:val="auto"/>
                <w:kern w:val="0"/>
                <w:szCs w:val="21"/>
              </w:rPr>
            </w:pPr>
          </w:p>
          <w:p>
            <w:pPr>
              <w:spacing w:line="360" w:lineRule="exact"/>
              <w:jc w:val="center"/>
              <w:rPr>
                <w:rFonts w:ascii="宋体" w:hAnsi="宋体" w:cs="宋体"/>
                <w:color w:val="auto"/>
                <w:kern w:val="0"/>
                <w:szCs w:val="21"/>
              </w:rPr>
            </w:pPr>
            <w:r>
              <w:rPr>
                <w:rFonts w:hint="eastAsia" w:ascii="宋体" w:hAnsi="宋体" w:cs="宋体"/>
                <w:color w:val="auto"/>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704"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3.4</w:t>
            </w:r>
          </w:p>
        </w:tc>
        <w:tc>
          <w:tcPr>
            <w:tcW w:w="1276" w:type="dxa"/>
            <w:vAlign w:val="center"/>
          </w:tcPr>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服务能力</w:t>
            </w:r>
          </w:p>
        </w:tc>
        <w:tc>
          <w:tcPr>
            <w:tcW w:w="5103" w:type="dxa"/>
            <w:vAlign w:val="center"/>
          </w:tcPr>
          <w:p>
            <w:pPr>
              <w:pStyle w:val="5"/>
              <w:kinsoku w:val="0"/>
              <w:overflowPunct w:val="0"/>
              <w:spacing w:before="88" w:line="360" w:lineRule="exact"/>
              <w:jc w:val="left"/>
              <w:rPr>
                <w:rFonts w:ascii="宋体" w:hAnsi="宋体" w:cs="宋体"/>
                <w:color w:val="auto"/>
                <w:szCs w:val="21"/>
              </w:rPr>
            </w:pPr>
            <w:r>
              <w:rPr>
                <w:rFonts w:hint="eastAsia" w:ascii="宋体" w:hAnsi="宋体" w:cs="宋体"/>
                <w:color w:val="auto"/>
                <w:szCs w:val="21"/>
              </w:rPr>
              <w:t>具有完善的售后服务体系。投标供应商总部或分支机构在南京的得3分，以总部或分支机构营业执照上注册地址为准，提供营业执照复印件并加盖公章。</w:t>
            </w:r>
          </w:p>
        </w:tc>
        <w:tc>
          <w:tcPr>
            <w:tcW w:w="1048" w:type="dxa"/>
            <w:vAlign w:val="center"/>
          </w:tcPr>
          <w:p>
            <w:pPr>
              <w:spacing w:line="360" w:lineRule="exact"/>
              <w:jc w:val="center"/>
              <w:rPr>
                <w:rFonts w:ascii="宋体" w:hAnsi="宋体" w:cs="宋体"/>
                <w:color w:val="auto"/>
                <w:kern w:val="0"/>
                <w:szCs w:val="21"/>
              </w:rPr>
            </w:pPr>
            <w:r>
              <w:rPr>
                <w:rFonts w:hint="eastAsia" w:ascii="宋体" w:hAnsi="宋体" w:cs="宋体"/>
                <w:color w:val="auto"/>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pStyle w:val="5"/>
              <w:kinsoku w:val="0"/>
              <w:overflowPunct w:val="0"/>
              <w:spacing w:before="88" w:line="360" w:lineRule="exact"/>
              <w:ind w:left="123"/>
              <w:rPr>
                <w:rFonts w:ascii="宋体" w:hAnsi="宋体" w:cs="宋体"/>
                <w:color w:val="auto"/>
                <w:szCs w:val="21"/>
              </w:rPr>
            </w:pPr>
            <w:r>
              <w:rPr>
                <w:rFonts w:hint="eastAsia" w:ascii="宋体" w:hAnsi="宋体" w:cs="宋体"/>
                <w:color w:val="auto"/>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pStyle w:val="5"/>
              <w:kinsoku w:val="0"/>
              <w:overflowPunct w:val="0"/>
              <w:spacing w:line="360" w:lineRule="exact"/>
              <w:ind w:left="213"/>
              <w:rPr>
                <w:rFonts w:ascii="宋体" w:hAnsi="宋体" w:cs="宋体"/>
                <w:color w:val="auto"/>
                <w:szCs w:val="21"/>
              </w:rPr>
            </w:pPr>
          </w:p>
          <w:p>
            <w:pPr>
              <w:pStyle w:val="5"/>
              <w:kinsoku w:val="0"/>
              <w:overflowPunct w:val="0"/>
              <w:spacing w:line="360" w:lineRule="exact"/>
              <w:ind w:left="213"/>
              <w:rPr>
                <w:rFonts w:ascii="宋体" w:hAnsi="宋体" w:cs="宋体"/>
                <w:color w:val="auto"/>
                <w:szCs w:val="21"/>
              </w:rPr>
            </w:pPr>
            <w:r>
              <w:rPr>
                <w:rFonts w:hint="eastAsia" w:ascii="宋体" w:hAnsi="宋体" w:cs="宋体"/>
                <w:color w:val="auto"/>
                <w:szCs w:val="21"/>
              </w:rPr>
              <w:t>4.1</w:t>
            </w:r>
          </w:p>
        </w:tc>
        <w:tc>
          <w:tcPr>
            <w:tcW w:w="1276" w:type="dxa"/>
          </w:tcPr>
          <w:p>
            <w:pPr>
              <w:pStyle w:val="5"/>
              <w:kinsoku w:val="0"/>
              <w:overflowPunct w:val="0"/>
              <w:spacing w:line="360" w:lineRule="exact"/>
              <w:ind w:left="155" w:right="155"/>
              <w:jc w:val="center"/>
              <w:rPr>
                <w:rFonts w:ascii="宋体" w:hAnsi="宋体" w:cs="宋体"/>
                <w:color w:val="auto"/>
                <w:szCs w:val="21"/>
              </w:rPr>
            </w:pPr>
          </w:p>
          <w:p>
            <w:pPr>
              <w:pStyle w:val="5"/>
              <w:kinsoku w:val="0"/>
              <w:overflowPunct w:val="0"/>
              <w:spacing w:line="360" w:lineRule="exact"/>
              <w:ind w:left="155" w:right="155"/>
              <w:jc w:val="center"/>
              <w:rPr>
                <w:rFonts w:ascii="宋体" w:hAnsi="宋体" w:cs="宋体"/>
                <w:color w:val="auto"/>
                <w:kern w:val="0"/>
                <w:szCs w:val="21"/>
              </w:rPr>
            </w:pPr>
            <w:r>
              <w:rPr>
                <w:rFonts w:hint="eastAsia" w:ascii="宋体" w:hAnsi="宋体" w:cs="宋体"/>
                <w:color w:val="auto"/>
                <w:szCs w:val="21"/>
              </w:rPr>
              <w:t>业绩</w:t>
            </w:r>
          </w:p>
        </w:tc>
        <w:tc>
          <w:tcPr>
            <w:tcW w:w="5103" w:type="dxa"/>
          </w:tcPr>
          <w:p>
            <w:pPr>
              <w:pStyle w:val="5"/>
              <w:kinsoku w:val="0"/>
              <w:overflowPunct w:val="0"/>
              <w:spacing w:before="88" w:line="360" w:lineRule="exact"/>
              <w:ind w:right="155"/>
              <w:rPr>
                <w:rFonts w:ascii="宋体" w:hAnsi="宋体" w:cs="宋体"/>
                <w:color w:val="auto"/>
                <w:szCs w:val="21"/>
              </w:rPr>
            </w:pPr>
            <w:r>
              <w:rPr>
                <w:rFonts w:hint="eastAsia" w:ascii="宋体" w:hAnsi="宋体" w:cs="宋体"/>
                <w:color w:val="auto"/>
                <w:szCs w:val="21"/>
              </w:rPr>
              <w:t>依据投标人自201</w:t>
            </w:r>
            <w:r>
              <w:rPr>
                <w:rFonts w:hint="eastAsia" w:ascii="宋体" w:hAnsi="宋体" w:cs="宋体"/>
                <w:color w:val="auto"/>
                <w:szCs w:val="21"/>
                <w:lang w:val="en-US" w:eastAsia="zh-CN"/>
              </w:rPr>
              <w:t>7</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月1日以来完成过同类项目案例，每提供一个得</w:t>
            </w:r>
            <w:r>
              <w:rPr>
                <w:rFonts w:ascii="宋体" w:hAnsi="宋体" w:cs="宋体"/>
                <w:color w:val="auto"/>
                <w:szCs w:val="21"/>
              </w:rPr>
              <w:t>1</w:t>
            </w:r>
            <w:r>
              <w:rPr>
                <w:rFonts w:hint="eastAsia" w:ascii="宋体" w:hAnsi="宋体" w:cs="宋体"/>
                <w:color w:val="auto"/>
                <w:szCs w:val="21"/>
              </w:rPr>
              <w:t>分，最多</w:t>
            </w:r>
            <w:r>
              <w:rPr>
                <w:rFonts w:ascii="宋体" w:hAnsi="宋体" w:cs="宋体"/>
                <w:color w:val="auto"/>
                <w:szCs w:val="21"/>
              </w:rPr>
              <w:t>5</w:t>
            </w:r>
            <w:r>
              <w:rPr>
                <w:rFonts w:hint="eastAsia" w:ascii="宋体" w:hAnsi="宋体" w:cs="宋体"/>
                <w:color w:val="auto"/>
                <w:szCs w:val="21"/>
              </w:rPr>
              <w:t>分。须提供有效的合同（时间以合同签订日期为准）。（</w:t>
            </w:r>
            <w:r>
              <w:rPr>
                <w:rFonts w:hint="eastAsia" w:ascii="宋体" w:hAnsi="宋体" w:cs="宋体"/>
                <w:color w:val="auto"/>
                <w:szCs w:val="21"/>
                <w:lang w:val="en-US" w:eastAsia="zh-CN"/>
              </w:rPr>
              <w:t>复印件加盖公章，</w:t>
            </w:r>
            <w:r>
              <w:rPr>
                <w:rFonts w:hint="eastAsia" w:ascii="宋体" w:hAnsi="宋体" w:cs="宋体"/>
                <w:color w:val="auto"/>
                <w:szCs w:val="21"/>
              </w:rPr>
              <w:t>原件备查）。</w:t>
            </w:r>
          </w:p>
        </w:tc>
        <w:tc>
          <w:tcPr>
            <w:tcW w:w="1048" w:type="dxa"/>
          </w:tcPr>
          <w:p>
            <w:pPr>
              <w:spacing w:line="360" w:lineRule="exact"/>
              <w:rPr>
                <w:rFonts w:ascii="宋体" w:hAnsi="宋体" w:cs="宋体"/>
                <w:color w:val="auto"/>
                <w:kern w:val="0"/>
                <w:szCs w:val="21"/>
              </w:rPr>
            </w:pPr>
          </w:p>
          <w:p>
            <w:pPr>
              <w:spacing w:line="360" w:lineRule="exact"/>
              <w:ind w:firstLine="210" w:firstLineChars="100"/>
              <w:rPr>
                <w:rFonts w:ascii="宋体" w:hAnsi="宋体" w:cs="宋体"/>
                <w:color w:val="auto"/>
                <w:kern w:val="0"/>
                <w:szCs w:val="21"/>
              </w:rPr>
            </w:pPr>
            <w:r>
              <w:rPr>
                <w:rFonts w:ascii="宋体" w:hAnsi="宋体" w:cs="宋体"/>
                <w:color w:val="auto"/>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pStyle w:val="5"/>
              <w:kinsoku w:val="0"/>
              <w:overflowPunct w:val="0"/>
              <w:spacing w:before="88" w:line="360" w:lineRule="exact"/>
              <w:ind w:left="123"/>
              <w:rPr>
                <w:rFonts w:ascii="宋体" w:hAnsi="宋体" w:cs="宋体"/>
                <w:color w:val="auto"/>
                <w:szCs w:val="21"/>
              </w:rPr>
            </w:pPr>
            <w:r>
              <w:rPr>
                <w:rFonts w:hint="eastAsia" w:ascii="宋体" w:hAnsi="宋体" w:cs="宋体"/>
                <w:color w:val="auto"/>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704" w:type="dxa"/>
            <w:vAlign w:val="center"/>
          </w:tcPr>
          <w:p>
            <w:pPr>
              <w:pStyle w:val="5"/>
              <w:kinsoku w:val="0"/>
              <w:overflowPunct w:val="0"/>
              <w:spacing w:before="88" w:line="360" w:lineRule="exact"/>
              <w:ind w:left="213"/>
              <w:jc w:val="center"/>
              <w:rPr>
                <w:rFonts w:ascii="宋体" w:hAnsi="宋体" w:cs="宋体"/>
                <w:color w:val="auto"/>
                <w:szCs w:val="21"/>
              </w:rPr>
            </w:pPr>
            <w:r>
              <w:rPr>
                <w:rFonts w:hint="eastAsia" w:ascii="宋体" w:hAnsi="宋体" w:cs="宋体"/>
                <w:color w:val="auto"/>
                <w:szCs w:val="21"/>
              </w:rPr>
              <w:t>5.1</w:t>
            </w:r>
          </w:p>
        </w:tc>
        <w:tc>
          <w:tcPr>
            <w:tcW w:w="1276" w:type="dxa"/>
            <w:vAlign w:val="center"/>
          </w:tcPr>
          <w:p>
            <w:pPr>
              <w:pStyle w:val="5"/>
              <w:kinsoku w:val="0"/>
              <w:overflowPunct w:val="0"/>
              <w:spacing w:before="88" w:line="360" w:lineRule="exact"/>
              <w:jc w:val="center"/>
              <w:rPr>
                <w:rFonts w:ascii="宋体" w:hAnsi="宋体" w:cs="宋体"/>
                <w:color w:val="auto"/>
                <w:szCs w:val="21"/>
              </w:rPr>
            </w:pPr>
            <w:r>
              <w:rPr>
                <w:rFonts w:hint="eastAsia" w:ascii="宋体" w:hAnsi="宋体" w:cs="宋体"/>
                <w:color w:val="auto"/>
                <w:szCs w:val="21"/>
              </w:rPr>
              <w:t>信用等级</w:t>
            </w:r>
          </w:p>
        </w:tc>
        <w:tc>
          <w:tcPr>
            <w:tcW w:w="5103" w:type="dxa"/>
          </w:tcPr>
          <w:p>
            <w:pPr>
              <w:pStyle w:val="5"/>
              <w:kinsoku w:val="0"/>
              <w:overflowPunct w:val="0"/>
              <w:spacing w:before="88" w:line="360" w:lineRule="exact"/>
              <w:rPr>
                <w:rFonts w:ascii="宋体" w:hAnsi="宋体" w:cs="宋体"/>
                <w:color w:val="auto"/>
                <w:szCs w:val="21"/>
              </w:rPr>
            </w:pPr>
            <w:r>
              <w:rPr>
                <w:rFonts w:hint="eastAsia" w:ascii="宋体" w:hAnsi="宋体" w:cs="宋体"/>
                <w:color w:val="auto"/>
                <w:szCs w:val="21"/>
              </w:rPr>
              <w:t>供应商提供信用评级机构出具的信用评级报告为AAA级的得</w:t>
            </w:r>
            <w:r>
              <w:rPr>
                <w:rFonts w:ascii="宋体" w:hAnsi="宋体" w:cs="宋体"/>
                <w:color w:val="auto"/>
                <w:szCs w:val="21"/>
              </w:rPr>
              <w:t>2</w:t>
            </w:r>
            <w:r>
              <w:rPr>
                <w:rFonts w:hint="eastAsia" w:ascii="宋体" w:hAnsi="宋体" w:cs="宋体"/>
                <w:color w:val="auto"/>
                <w:szCs w:val="21"/>
              </w:rPr>
              <w:t>分，提供评级报告复印件加盖单位公章，原件中标备查。</w:t>
            </w:r>
          </w:p>
        </w:tc>
        <w:tc>
          <w:tcPr>
            <w:tcW w:w="1048" w:type="dxa"/>
          </w:tcPr>
          <w:p>
            <w:pPr>
              <w:spacing w:line="360" w:lineRule="exact"/>
              <w:ind w:firstLine="210" w:firstLineChars="100"/>
              <w:rPr>
                <w:rFonts w:ascii="宋体" w:hAnsi="宋体" w:cs="宋体"/>
                <w:color w:val="auto"/>
                <w:kern w:val="0"/>
                <w:szCs w:val="21"/>
              </w:rPr>
            </w:pPr>
            <w:r>
              <w:rPr>
                <w:rFonts w:ascii="宋体" w:hAnsi="宋体" w:cs="宋体"/>
                <w:color w:val="auto"/>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pStyle w:val="5"/>
              <w:kinsoku w:val="0"/>
              <w:overflowPunct w:val="0"/>
              <w:spacing w:line="360" w:lineRule="exact"/>
              <w:rPr>
                <w:rFonts w:ascii="宋体" w:hAnsi="宋体" w:cs="宋体"/>
                <w:color w:val="auto"/>
                <w:szCs w:val="21"/>
              </w:rPr>
            </w:pPr>
          </w:p>
          <w:p>
            <w:pPr>
              <w:pStyle w:val="5"/>
              <w:kinsoku w:val="0"/>
              <w:overflowPunct w:val="0"/>
              <w:spacing w:line="360" w:lineRule="exact"/>
              <w:ind w:left="213"/>
              <w:jc w:val="center"/>
              <w:rPr>
                <w:rFonts w:ascii="宋体" w:hAnsi="宋体" w:cs="宋体"/>
                <w:color w:val="auto"/>
                <w:szCs w:val="21"/>
              </w:rPr>
            </w:pPr>
            <w:r>
              <w:rPr>
                <w:rFonts w:hint="eastAsia" w:ascii="宋体" w:hAnsi="宋体" w:cs="宋体"/>
                <w:color w:val="auto"/>
                <w:szCs w:val="21"/>
              </w:rPr>
              <w:t>5.2</w:t>
            </w:r>
          </w:p>
          <w:p>
            <w:pPr>
              <w:spacing w:line="360" w:lineRule="exact"/>
              <w:jc w:val="center"/>
              <w:rPr>
                <w:rFonts w:ascii="宋体" w:hAnsi="宋体" w:cs="宋体"/>
                <w:color w:val="auto"/>
                <w:kern w:val="0"/>
                <w:szCs w:val="21"/>
              </w:rPr>
            </w:pPr>
          </w:p>
        </w:tc>
        <w:tc>
          <w:tcPr>
            <w:tcW w:w="1276" w:type="dxa"/>
            <w:vAlign w:val="center"/>
          </w:tcPr>
          <w:p>
            <w:pPr>
              <w:pStyle w:val="5"/>
              <w:kinsoku w:val="0"/>
              <w:overflowPunct w:val="0"/>
              <w:spacing w:line="360" w:lineRule="exact"/>
              <w:jc w:val="center"/>
              <w:rPr>
                <w:rFonts w:ascii="宋体" w:hAnsi="宋体" w:cs="宋体"/>
                <w:color w:val="auto"/>
                <w:szCs w:val="21"/>
              </w:rPr>
            </w:pPr>
            <w:r>
              <w:rPr>
                <w:rFonts w:hint="eastAsia" w:ascii="宋体" w:hAnsi="宋体" w:cs="宋体"/>
                <w:color w:val="auto"/>
                <w:szCs w:val="21"/>
              </w:rPr>
              <w:t>质量安全体系认证</w:t>
            </w:r>
          </w:p>
          <w:p>
            <w:pPr>
              <w:spacing w:line="360" w:lineRule="exact"/>
              <w:jc w:val="center"/>
              <w:rPr>
                <w:rFonts w:ascii="宋体" w:hAnsi="宋体" w:cs="宋体"/>
                <w:color w:val="auto"/>
                <w:kern w:val="0"/>
                <w:szCs w:val="21"/>
              </w:rPr>
            </w:pPr>
          </w:p>
        </w:tc>
        <w:tc>
          <w:tcPr>
            <w:tcW w:w="5103" w:type="dxa"/>
          </w:tcPr>
          <w:p>
            <w:pPr>
              <w:pStyle w:val="5"/>
              <w:kinsoku w:val="0"/>
              <w:overflowPunct w:val="0"/>
              <w:spacing w:before="88" w:line="360" w:lineRule="exact"/>
              <w:ind w:right="155"/>
              <w:rPr>
                <w:rFonts w:ascii="宋体" w:hAnsi="宋体" w:cs="宋体"/>
                <w:color w:val="auto"/>
                <w:szCs w:val="21"/>
              </w:rPr>
            </w:pPr>
            <w:r>
              <w:rPr>
                <w:rFonts w:hint="eastAsia" w:ascii="宋体" w:hAnsi="宋体" w:cs="宋体"/>
                <w:color w:val="auto"/>
                <w:szCs w:val="21"/>
              </w:rPr>
              <w:t>投标人具有有效期内的ISO9001质量体系认证，每提供1个得</w:t>
            </w:r>
            <w:r>
              <w:rPr>
                <w:rFonts w:ascii="宋体" w:hAnsi="宋体" w:cs="宋体"/>
                <w:color w:val="auto"/>
                <w:szCs w:val="21"/>
              </w:rPr>
              <w:t>3</w:t>
            </w:r>
            <w:r>
              <w:rPr>
                <w:rFonts w:hint="eastAsia" w:ascii="宋体" w:hAnsi="宋体" w:cs="宋体"/>
                <w:color w:val="auto"/>
                <w:szCs w:val="21"/>
              </w:rPr>
              <w:t>分，没有不得分，最多得3分。（复印件加盖单位公章）</w:t>
            </w:r>
          </w:p>
        </w:tc>
        <w:tc>
          <w:tcPr>
            <w:tcW w:w="1048" w:type="dxa"/>
          </w:tcPr>
          <w:p>
            <w:pPr>
              <w:spacing w:line="360" w:lineRule="exact"/>
              <w:rPr>
                <w:rFonts w:ascii="宋体" w:hAnsi="宋体" w:cs="宋体"/>
                <w:color w:val="auto"/>
                <w:kern w:val="0"/>
                <w:szCs w:val="21"/>
              </w:rPr>
            </w:pPr>
          </w:p>
          <w:p>
            <w:pPr>
              <w:spacing w:line="360" w:lineRule="exact"/>
              <w:ind w:firstLine="210" w:firstLineChars="100"/>
              <w:rPr>
                <w:rFonts w:ascii="宋体" w:hAnsi="宋体" w:cs="宋体"/>
                <w:color w:val="auto"/>
                <w:kern w:val="0"/>
                <w:szCs w:val="21"/>
              </w:rPr>
            </w:pPr>
            <w:r>
              <w:rPr>
                <w:rFonts w:hint="eastAsia" w:ascii="宋体" w:hAnsi="宋体" w:cs="宋体"/>
                <w:color w:val="auto"/>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color w:val="auto"/>
                <w:szCs w:val="21"/>
              </w:rPr>
            </w:pPr>
            <w:r>
              <w:rPr>
                <w:rFonts w:hint="eastAsia" w:ascii="宋体" w:hAnsi="宋体"/>
                <w:color w:val="auto"/>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color w:val="auto"/>
                <w:szCs w:val="21"/>
              </w:rPr>
            </w:pPr>
            <w:r>
              <w:rPr>
                <w:rFonts w:hint="eastAsia" w:ascii="宋体" w:hAnsi="宋体"/>
                <w:color w:val="auto"/>
                <w:szCs w:val="21"/>
              </w:rPr>
              <w:t>6.1</w:t>
            </w:r>
          </w:p>
        </w:tc>
        <w:tc>
          <w:tcPr>
            <w:tcW w:w="1276" w:type="dxa"/>
            <w:vAlign w:val="center"/>
          </w:tcPr>
          <w:p>
            <w:pPr>
              <w:jc w:val="center"/>
              <w:rPr>
                <w:rFonts w:ascii="宋体" w:hAnsi="宋体"/>
                <w:color w:val="auto"/>
                <w:szCs w:val="21"/>
              </w:rPr>
            </w:pPr>
            <w:r>
              <w:rPr>
                <w:rFonts w:hint="eastAsia" w:ascii="宋体" w:hAnsi="宋体"/>
                <w:color w:val="auto"/>
                <w:szCs w:val="21"/>
              </w:rPr>
              <w:t>投标文件便于评审</w:t>
            </w:r>
          </w:p>
        </w:tc>
        <w:tc>
          <w:tcPr>
            <w:tcW w:w="5103" w:type="dxa"/>
            <w:vAlign w:val="center"/>
          </w:tcPr>
          <w:p>
            <w:pPr>
              <w:spacing w:line="360" w:lineRule="auto"/>
              <w:rPr>
                <w:rFonts w:ascii="宋体" w:hAnsi="宋体"/>
                <w:color w:val="auto"/>
                <w:szCs w:val="21"/>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color w:val="auto"/>
                <w:szCs w:val="21"/>
              </w:rPr>
            </w:pPr>
            <w:r>
              <w:rPr>
                <w:rFonts w:hint="eastAsia" w:ascii="宋体" w:hAnsi="宋体"/>
                <w:color w:val="auto"/>
                <w:szCs w:val="21"/>
              </w:rPr>
              <w:t>2</w:t>
            </w:r>
          </w:p>
        </w:tc>
      </w:tr>
    </w:tbl>
    <w:p>
      <w:pPr>
        <w:pStyle w:val="7"/>
        <w:ind w:left="1470" w:right="1470"/>
        <w:rPr>
          <w:color w:val="auto"/>
        </w:rPr>
      </w:pPr>
    </w:p>
    <w:p>
      <w:pPr>
        <w:pStyle w:val="7"/>
        <w:ind w:left="1470" w:right="1470"/>
        <w:rPr>
          <w:rFonts w:ascii="宋体" w:hAnsi="宋体" w:cs="仿宋"/>
          <w:b/>
          <w:bCs/>
          <w:color w:val="auto"/>
          <w:sz w:val="28"/>
          <w:szCs w:val="28"/>
        </w:rPr>
      </w:pPr>
    </w:p>
    <w:p>
      <w:pPr>
        <w:pStyle w:val="7"/>
        <w:ind w:left="1470" w:right="1470"/>
        <w:rPr>
          <w:rFonts w:ascii="宋体" w:hAnsi="宋体" w:cs="仿宋"/>
          <w:b/>
          <w:bCs/>
          <w:color w:val="auto"/>
          <w:sz w:val="28"/>
          <w:szCs w:val="28"/>
        </w:rPr>
      </w:pPr>
    </w:p>
    <w:p>
      <w:pPr>
        <w:pStyle w:val="7"/>
        <w:ind w:left="1470" w:right="1470"/>
        <w:rPr>
          <w:rFonts w:ascii="宋体" w:hAnsi="宋体" w:cs="仿宋"/>
          <w:b/>
          <w:bCs/>
          <w:color w:val="auto"/>
          <w:sz w:val="28"/>
          <w:szCs w:val="28"/>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pStyle w:val="7"/>
        <w:ind w:left="1470" w:right="1470"/>
        <w:rPr>
          <w:b/>
          <w:color w:val="auto"/>
          <w:sz w:val="28"/>
          <w:szCs w:val="28"/>
        </w:rPr>
      </w:pPr>
    </w:p>
    <w:p>
      <w:pPr>
        <w:pStyle w:val="7"/>
        <w:ind w:left="1470" w:right="1470"/>
        <w:rPr>
          <w:b/>
          <w:color w:val="auto"/>
          <w:sz w:val="28"/>
          <w:szCs w:val="28"/>
        </w:rPr>
      </w:pPr>
    </w:p>
    <w:p>
      <w:pPr>
        <w:pStyle w:val="7"/>
        <w:ind w:left="1470" w:right="1470"/>
        <w:rPr>
          <w:b/>
          <w:color w:val="auto"/>
          <w:sz w:val="28"/>
          <w:szCs w:val="28"/>
        </w:rPr>
      </w:pPr>
    </w:p>
    <w:p>
      <w:pPr>
        <w:pStyle w:val="7"/>
        <w:ind w:left="1470" w:right="1470"/>
        <w:rPr>
          <w:b/>
          <w:color w:val="auto"/>
          <w:sz w:val="28"/>
          <w:szCs w:val="28"/>
        </w:rPr>
      </w:pPr>
    </w:p>
    <w:p>
      <w:pPr>
        <w:pStyle w:val="7"/>
        <w:ind w:left="1470" w:right="1470"/>
        <w:rPr>
          <w:b/>
          <w:color w:val="auto"/>
          <w:sz w:val="28"/>
          <w:szCs w:val="28"/>
        </w:rPr>
      </w:pPr>
    </w:p>
    <w:p>
      <w:pPr>
        <w:pStyle w:val="7"/>
        <w:ind w:left="1470" w:right="1470"/>
        <w:rPr>
          <w:b/>
          <w:color w:val="auto"/>
          <w:sz w:val="28"/>
          <w:szCs w:val="28"/>
        </w:rPr>
      </w:pPr>
    </w:p>
    <w:p>
      <w:pPr>
        <w:spacing w:line="360" w:lineRule="auto"/>
        <w:rPr>
          <w:b/>
          <w:color w:val="auto"/>
          <w:sz w:val="28"/>
          <w:szCs w:val="28"/>
        </w:rPr>
      </w:pPr>
    </w:p>
    <w:p>
      <w:pPr>
        <w:spacing w:line="360" w:lineRule="auto"/>
        <w:rPr>
          <w:b/>
          <w:color w:val="auto"/>
          <w:sz w:val="28"/>
          <w:szCs w:val="28"/>
        </w:rPr>
      </w:pPr>
      <w:r>
        <w:rPr>
          <w:rFonts w:hint="eastAsia"/>
          <w:b/>
          <w:color w:val="auto"/>
          <w:sz w:val="28"/>
          <w:szCs w:val="28"/>
        </w:rPr>
        <w:t>附件</w:t>
      </w:r>
      <w:r>
        <w:rPr>
          <w:b/>
          <w:color w:val="auto"/>
          <w:sz w:val="28"/>
          <w:szCs w:val="28"/>
        </w:rPr>
        <w:t>6</w:t>
      </w:r>
      <w:r>
        <w:rPr>
          <w:rFonts w:hint="eastAsia"/>
          <w:b/>
          <w:color w:val="auto"/>
          <w:sz w:val="28"/>
          <w:szCs w:val="28"/>
        </w:rPr>
        <w:t>：</w:t>
      </w:r>
    </w:p>
    <w:p>
      <w:pPr>
        <w:adjustRightInd w:val="0"/>
        <w:snapToGrid w:val="0"/>
        <w:spacing w:before="156" w:beforeLines="50" w:after="156" w:afterLines="50" w:line="360" w:lineRule="auto"/>
        <w:jc w:val="center"/>
        <w:outlineLvl w:val="0"/>
        <w:rPr>
          <w:rFonts w:ascii="黑体" w:hAnsi="黑体" w:eastAsia="黑体"/>
          <w:b/>
          <w:bCs/>
          <w:color w:val="auto"/>
          <w:sz w:val="34"/>
        </w:rPr>
      </w:pPr>
      <w:r>
        <w:rPr>
          <w:rFonts w:hint="eastAsia" w:ascii="黑体" w:hAnsi="黑体" w:eastAsia="黑体"/>
          <w:b/>
          <w:color w:val="auto"/>
          <w:sz w:val="34"/>
        </w:rPr>
        <w:t>采购合同</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项目名称：</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项目编号：</w:t>
      </w:r>
    </w:p>
    <w:p>
      <w:pPr>
        <w:pStyle w:val="9"/>
        <w:adjustRightInd w:val="0"/>
        <w:snapToGrid w:val="0"/>
        <w:spacing w:before="120" w:after="120" w:line="360" w:lineRule="auto"/>
        <w:ind w:firstLine="658"/>
        <w:rPr>
          <w:rFonts w:hAnsi="宋体"/>
          <w:color w:val="auto"/>
          <w:sz w:val="24"/>
          <w:szCs w:val="24"/>
          <w:u w:val="single"/>
        </w:rPr>
      </w:pPr>
      <w:r>
        <w:rPr>
          <w:rFonts w:hint="eastAsia" w:hAnsi="宋体"/>
          <w:color w:val="auto"/>
          <w:sz w:val="24"/>
          <w:szCs w:val="24"/>
        </w:rPr>
        <w:t>甲方：（买方）</w:t>
      </w:r>
      <w:r>
        <w:rPr>
          <w:rFonts w:hAnsi="宋体"/>
          <w:color w:val="auto"/>
          <w:sz w:val="24"/>
          <w:szCs w:val="24"/>
        </w:rPr>
        <w:t>__________________</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乙方：（卖方）</w:t>
      </w:r>
      <w:r>
        <w:rPr>
          <w:rFonts w:hAnsi="宋体"/>
          <w:color w:val="auto"/>
          <w:sz w:val="24"/>
          <w:szCs w:val="24"/>
        </w:rPr>
        <w:t>__________________</w:t>
      </w:r>
    </w:p>
    <w:p>
      <w:pPr>
        <w:pStyle w:val="9"/>
        <w:adjustRightInd w:val="0"/>
        <w:snapToGrid w:val="0"/>
        <w:spacing w:before="120" w:after="120" w:line="360" w:lineRule="auto"/>
        <w:ind w:firstLine="658"/>
        <w:rPr>
          <w:rFonts w:hAnsi="宋体"/>
          <w:b/>
          <w:color w:val="auto"/>
          <w:sz w:val="24"/>
          <w:szCs w:val="24"/>
        </w:rPr>
      </w:pPr>
      <w:r>
        <w:rPr>
          <w:rFonts w:hint="eastAsia" w:hAnsi="宋体"/>
          <w:color w:val="auto"/>
          <w:sz w:val="24"/>
          <w:szCs w:val="24"/>
        </w:rPr>
        <w:t>甲、乙双方根据甲方项目采购谈判的结果，签署本合同。</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rPr>
            </w:pPr>
            <w:r>
              <w:rPr>
                <w:rFonts w:hint="eastAsia" w:ascii="宋体" w:hAnsi="宋体"/>
                <w:b/>
                <w:color w:val="auto"/>
                <w:sz w:val="24"/>
              </w:rPr>
              <w:t>分包号</w:t>
            </w:r>
          </w:p>
        </w:tc>
        <w:tc>
          <w:tcPr>
            <w:tcW w:w="1165" w:type="dxa"/>
            <w:vAlign w:val="center"/>
          </w:tcPr>
          <w:p>
            <w:pPr>
              <w:spacing w:line="360" w:lineRule="auto"/>
              <w:jc w:val="center"/>
              <w:rPr>
                <w:rFonts w:ascii="宋体"/>
                <w:b/>
                <w:color w:val="auto"/>
                <w:sz w:val="24"/>
              </w:rPr>
            </w:pPr>
            <w:r>
              <w:rPr>
                <w:rFonts w:hint="eastAsia" w:ascii="宋体" w:hAnsi="宋体"/>
                <w:b/>
                <w:color w:val="auto"/>
                <w:sz w:val="24"/>
              </w:rPr>
              <w:t>货物</w:t>
            </w:r>
          </w:p>
          <w:p>
            <w:pPr>
              <w:spacing w:line="360" w:lineRule="auto"/>
              <w:jc w:val="center"/>
              <w:rPr>
                <w:rFonts w:ascii="宋体"/>
                <w:b/>
                <w:color w:val="auto"/>
                <w:sz w:val="24"/>
              </w:rPr>
            </w:pPr>
            <w:r>
              <w:rPr>
                <w:rFonts w:hint="eastAsia" w:ascii="宋体" w:hAnsi="宋体"/>
                <w:b/>
                <w:color w:val="auto"/>
                <w:sz w:val="24"/>
              </w:rPr>
              <w:t>名称</w:t>
            </w:r>
          </w:p>
        </w:tc>
        <w:tc>
          <w:tcPr>
            <w:tcW w:w="1115" w:type="dxa"/>
            <w:vAlign w:val="center"/>
          </w:tcPr>
          <w:p>
            <w:pPr>
              <w:spacing w:line="360" w:lineRule="auto"/>
              <w:jc w:val="center"/>
              <w:rPr>
                <w:rFonts w:ascii="宋体"/>
                <w:b/>
                <w:color w:val="auto"/>
                <w:sz w:val="24"/>
              </w:rPr>
            </w:pPr>
            <w:r>
              <w:rPr>
                <w:rFonts w:hint="eastAsia" w:ascii="宋体" w:hAnsi="宋体"/>
                <w:b/>
                <w:color w:val="auto"/>
                <w:sz w:val="24"/>
              </w:rPr>
              <w:t>型号</w:t>
            </w:r>
            <w:r>
              <w:rPr>
                <w:rFonts w:ascii="宋体" w:hAnsi="宋体"/>
                <w:b/>
                <w:color w:val="auto"/>
                <w:sz w:val="24"/>
              </w:rPr>
              <w:t>/</w:t>
            </w:r>
          </w:p>
          <w:p>
            <w:pPr>
              <w:spacing w:line="360" w:lineRule="auto"/>
              <w:jc w:val="center"/>
              <w:rPr>
                <w:rFonts w:ascii="宋体"/>
                <w:b/>
                <w:color w:val="auto"/>
                <w:sz w:val="24"/>
              </w:rPr>
            </w:pPr>
            <w:r>
              <w:rPr>
                <w:rFonts w:hint="eastAsia" w:ascii="宋体" w:hAnsi="宋体"/>
                <w:b/>
                <w:color w:val="auto"/>
                <w:sz w:val="24"/>
              </w:rPr>
              <w:t>规格</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品牌</w:t>
            </w:r>
            <w:r>
              <w:rPr>
                <w:rFonts w:ascii="宋体" w:hAnsi="宋体"/>
                <w:b/>
                <w:color w:val="auto"/>
                <w:sz w:val="24"/>
              </w:rPr>
              <w:t>/</w:t>
            </w:r>
            <w:r>
              <w:rPr>
                <w:rFonts w:hint="eastAsia" w:ascii="宋体" w:hAnsi="宋体"/>
                <w:b/>
                <w:color w:val="auto"/>
                <w:sz w:val="24"/>
              </w:rPr>
              <w:t>生产厂家</w:t>
            </w:r>
            <w:r>
              <w:rPr>
                <w:rFonts w:ascii="宋体" w:hAnsi="宋体"/>
                <w:b/>
                <w:color w:val="auto"/>
                <w:sz w:val="24"/>
              </w:rPr>
              <w:t>/</w:t>
            </w:r>
            <w:r>
              <w:rPr>
                <w:rFonts w:hint="eastAsia" w:ascii="宋体" w:hAnsi="宋体"/>
                <w:b/>
                <w:color w:val="auto"/>
                <w:sz w:val="24"/>
              </w:rPr>
              <w:t>国别</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计量</w:t>
            </w:r>
          </w:p>
          <w:p>
            <w:pPr>
              <w:spacing w:line="360" w:lineRule="auto"/>
              <w:jc w:val="center"/>
              <w:rPr>
                <w:rFonts w:ascii="宋体"/>
                <w:b/>
                <w:color w:val="auto"/>
                <w:sz w:val="24"/>
              </w:rPr>
            </w:pPr>
            <w:r>
              <w:rPr>
                <w:rFonts w:hint="eastAsia" w:ascii="宋体" w:hAnsi="宋体"/>
                <w:b/>
                <w:color w:val="auto"/>
                <w:sz w:val="24"/>
              </w:rPr>
              <w:t>单位</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数量</w:t>
            </w:r>
          </w:p>
        </w:tc>
        <w:tc>
          <w:tcPr>
            <w:tcW w:w="1160" w:type="dxa"/>
            <w:vAlign w:val="center"/>
          </w:tcPr>
          <w:p>
            <w:pPr>
              <w:spacing w:line="360" w:lineRule="auto"/>
              <w:jc w:val="center"/>
              <w:rPr>
                <w:rFonts w:ascii="宋体"/>
                <w:b/>
                <w:color w:val="auto"/>
                <w:sz w:val="24"/>
              </w:rPr>
            </w:pPr>
            <w:r>
              <w:rPr>
                <w:rFonts w:hint="eastAsia" w:ascii="宋体" w:hAnsi="宋体"/>
                <w:b/>
                <w:color w:val="auto"/>
                <w:sz w:val="24"/>
              </w:rPr>
              <w:t>单价</w:t>
            </w:r>
          </w:p>
        </w:tc>
        <w:tc>
          <w:tcPr>
            <w:tcW w:w="1162" w:type="dxa"/>
            <w:vAlign w:val="center"/>
          </w:tcPr>
          <w:p>
            <w:pPr>
              <w:spacing w:line="360" w:lineRule="auto"/>
              <w:jc w:val="center"/>
              <w:rPr>
                <w:rFonts w:ascii="宋体"/>
                <w:b/>
                <w:color w:val="auto"/>
                <w:sz w:val="24"/>
              </w:rPr>
            </w:pPr>
            <w:r>
              <w:rPr>
                <w:rFonts w:hint="eastAsia" w:ascii="宋体" w:hAnsi="宋体"/>
                <w:b/>
                <w:color w:val="auto"/>
                <w:sz w:val="24"/>
              </w:rPr>
              <w:t>每项</w:t>
            </w:r>
          </w:p>
          <w:p>
            <w:pPr>
              <w:spacing w:line="360" w:lineRule="auto"/>
              <w:jc w:val="center"/>
              <w:rPr>
                <w:rFonts w:ascii="宋体"/>
                <w:b/>
                <w:color w:val="auto"/>
                <w:sz w:val="24"/>
              </w:rPr>
            </w:pPr>
            <w:r>
              <w:rPr>
                <w:rFonts w:hint="eastAsia" w:ascii="宋体" w:hAnsi="宋体"/>
                <w:b/>
                <w:color w:val="auto"/>
                <w:sz w:val="24"/>
              </w:rPr>
              <w:t>总价</w:t>
            </w:r>
          </w:p>
        </w:tc>
        <w:tc>
          <w:tcPr>
            <w:tcW w:w="1171" w:type="dxa"/>
            <w:vAlign w:val="center"/>
          </w:tcPr>
          <w:p>
            <w:pPr>
              <w:spacing w:line="360" w:lineRule="auto"/>
              <w:jc w:val="center"/>
              <w:rPr>
                <w:rFonts w:ascii="宋体"/>
                <w:b/>
                <w:color w:val="auto"/>
                <w:sz w:val="24"/>
              </w:rPr>
            </w:pPr>
            <w:r>
              <w:rPr>
                <w:rFonts w:hint="eastAsia" w:ascii="宋体" w:hAnsi="宋体"/>
                <w:b/>
                <w:color w:val="auto"/>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rPr>
            </w:pPr>
          </w:p>
        </w:tc>
        <w:tc>
          <w:tcPr>
            <w:tcW w:w="1165" w:type="dxa"/>
            <w:vAlign w:val="center"/>
          </w:tcPr>
          <w:p>
            <w:pPr>
              <w:spacing w:line="360" w:lineRule="auto"/>
              <w:jc w:val="center"/>
              <w:rPr>
                <w:rFonts w:ascii="宋体"/>
                <w:color w:val="auto"/>
                <w:sz w:val="24"/>
              </w:rPr>
            </w:pPr>
          </w:p>
        </w:tc>
        <w:tc>
          <w:tcPr>
            <w:tcW w:w="1115" w:type="dxa"/>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0" w:type="dxa"/>
            <w:vAlign w:val="center"/>
          </w:tcPr>
          <w:p>
            <w:pPr>
              <w:spacing w:line="360" w:lineRule="auto"/>
              <w:jc w:val="center"/>
              <w:rPr>
                <w:rFonts w:ascii="宋体"/>
                <w:color w:val="auto"/>
                <w:sz w:val="24"/>
              </w:rPr>
            </w:pPr>
          </w:p>
        </w:tc>
        <w:tc>
          <w:tcPr>
            <w:tcW w:w="1162" w:type="dxa"/>
            <w:vAlign w:val="center"/>
          </w:tcPr>
          <w:p>
            <w:pPr>
              <w:spacing w:line="360" w:lineRule="auto"/>
              <w:jc w:val="center"/>
              <w:rPr>
                <w:rFonts w:ascii="宋体"/>
                <w:color w:val="auto"/>
                <w:sz w:val="24"/>
              </w:rPr>
            </w:pPr>
          </w:p>
        </w:tc>
        <w:tc>
          <w:tcPr>
            <w:tcW w:w="1171" w:type="dxa"/>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rPr>
            </w:pPr>
            <w:r>
              <w:rPr>
                <w:rFonts w:hint="eastAsia" w:ascii="宋体" w:hAnsi="宋体"/>
                <w:color w:val="auto"/>
                <w:sz w:val="24"/>
              </w:rPr>
              <w:t>合计总价</w:t>
            </w:r>
          </w:p>
        </w:tc>
        <w:tc>
          <w:tcPr>
            <w:tcW w:w="8088" w:type="dxa"/>
            <w:gridSpan w:val="7"/>
            <w:vAlign w:val="center"/>
          </w:tcPr>
          <w:p>
            <w:pPr>
              <w:spacing w:line="360" w:lineRule="auto"/>
              <w:rPr>
                <w:rFonts w:ascii="宋体"/>
                <w:color w:val="auto"/>
                <w:sz w:val="24"/>
                <w:u w:val="single"/>
              </w:rPr>
            </w:pPr>
            <w:r>
              <w:rPr>
                <w:rFonts w:hint="eastAsia" w:ascii="宋体" w:hAnsi="宋体"/>
                <w:color w:val="auto"/>
                <w:sz w:val="24"/>
              </w:rPr>
              <w:t>大写：      小写：      元</w:t>
            </w:r>
          </w:p>
        </w:tc>
      </w:tr>
    </w:tbl>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二、合同金额</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2.1 </w:t>
      </w:r>
      <w:r>
        <w:rPr>
          <w:rFonts w:hint="eastAsia" w:hAnsi="宋体"/>
          <w:color w:val="auto"/>
          <w:sz w:val="24"/>
          <w:szCs w:val="24"/>
        </w:rPr>
        <w:t>本合同金额为（大写）：</w:t>
      </w:r>
      <w:r>
        <w:rPr>
          <w:rFonts w:hAnsi="宋体"/>
          <w:color w:val="auto"/>
          <w:sz w:val="24"/>
          <w:szCs w:val="24"/>
        </w:rPr>
        <w:t>________________________</w:t>
      </w:r>
      <w:r>
        <w:rPr>
          <w:rFonts w:hint="eastAsia" w:hAnsi="宋体"/>
          <w:color w:val="auto"/>
          <w:sz w:val="24"/>
          <w:szCs w:val="24"/>
        </w:rPr>
        <w:t>元人民币。</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三、技术资料</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3.1</w:t>
      </w:r>
      <w:r>
        <w:rPr>
          <w:rFonts w:hint="eastAsia" w:hAnsi="宋体"/>
          <w:color w:val="auto"/>
          <w:sz w:val="24"/>
          <w:szCs w:val="24"/>
        </w:rPr>
        <w:t>乙方应按采购文件规定的时间向甲方提供使用货物的有关技术资料。</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3.2 </w:t>
      </w:r>
      <w:r>
        <w:rPr>
          <w:rFonts w:hint="eastAsia" w:hAnsi="宋体"/>
          <w:color w:val="auto"/>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color w:val="auto"/>
          <w:sz w:val="24"/>
          <w:szCs w:val="24"/>
        </w:rPr>
      </w:pPr>
      <w:r>
        <w:rPr>
          <w:rFonts w:hint="eastAsia" w:hAnsi="宋体"/>
          <w:b/>
          <w:color w:val="auto"/>
          <w:sz w:val="24"/>
          <w:szCs w:val="24"/>
        </w:rPr>
        <w:t>四、知识产权</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4.1</w:t>
      </w:r>
      <w:r>
        <w:rPr>
          <w:rFonts w:hint="eastAsia" w:hAnsi="宋体"/>
          <w:color w:val="auto"/>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color w:val="auto"/>
          <w:sz w:val="24"/>
          <w:szCs w:val="24"/>
          <w:u w:val="single"/>
        </w:rPr>
      </w:pPr>
      <w:r>
        <w:rPr>
          <w:rFonts w:hint="eastAsia" w:hAnsi="宋体"/>
          <w:b/>
          <w:color w:val="auto"/>
          <w:sz w:val="24"/>
          <w:szCs w:val="24"/>
        </w:rPr>
        <w:t>五、产权担保</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5.1 </w:t>
      </w:r>
      <w:r>
        <w:rPr>
          <w:rFonts w:hint="eastAsia" w:hAnsi="宋体"/>
          <w:color w:val="auto"/>
          <w:sz w:val="24"/>
          <w:szCs w:val="24"/>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六、履约保证金</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6.1 </w:t>
      </w:r>
      <w:r>
        <w:rPr>
          <w:rFonts w:hint="eastAsia" w:hAnsi="宋体"/>
          <w:color w:val="auto"/>
          <w:sz w:val="24"/>
          <w:szCs w:val="24"/>
        </w:rPr>
        <w:t>乙方交纳人民币</w:t>
      </w:r>
      <w:r>
        <w:rPr>
          <w:rFonts w:hAnsi="宋体"/>
          <w:color w:val="auto"/>
          <w:sz w:val="24"/>
          <w:szCs w:val="24"/>
        </w:rPr>
        <w:t>_____</w:t>
      </w:r>
      <w:r>
        <w:rPr>
          <w:rFonts w:hint="eastAsia" w:hAnsi="宋体"/>
          <w:color w:val="auto"/>
          <w:sz w:val="24"/>
          <w:szCs w:val="24"/>
        </w:rPr>
        <w:t>元作为本合同的履约保证金。</w:t>
      </w:r>
    </w:p>
    <w:p>
      <w:pPr>
        <w:adjustRightInd w:val="0"/>
        <w:snapToGrid w:val="0"/>
        <w:spacing w:before="156" w:beforeLines="50" w:after="156" w:afterLines="50" w:line="360" w:lineRule="auto"/>
        <w:ind w:firstLine="480"/>
        <w:rPr>
          <w:rFonts w:ascii="宋体" w:cs="Courier New"/>
          <w:b/>
          <w:color w:val="auto"/>
          <w:sz w:val="24"/>
        </w:rPr>
      </w:pPr>
      <w:r>
        <w:rPr>
          <w:rFonts w:hint="eastAsia" w:ascii="宋体" w:hAnsi="宋体" w:cs="Courier New"/>
          <w:b/>
          <w:color w:val="auto"/>
          <w:sz w:val="24"/>
        </w:rPr>
        <w:t>七</w:t>
      </w:r>
      <w:r>
        <w:rPr>
          <w:rFonts w:ascii="宋体" w:cs="Courier New"/>
          <w:b/>
          <w:color w:val="auto"/>
          <w:sz w:val="24"/>
        </w:rPr>
        <w:t>.</w:t>
      </w:r>
      <w:r>
        <w:rPr>
          <w:rFonts w:hint="eastAsia" w:ascii="宋体" w:hAnsi="宋体" w:cs="Courier New"/>
          <w:b/>
          <w:color w:val="auto"/>
          <w:sz w:val="24"/>
        </w:rPr>
        <w:t>转包或分包</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7.1</w:t>
      </w:r>
      <w:r>
        <w:rPr>
          <w:rFonts w:hint="eastAsia" w:hAnsi="宋体"/>
          <w:color w:val="auto"/>
          <w:sz w:val="24"/>
          <w:szCs w:val="24"/>
        </w:rPr>
        <w:t>本合同范围的货物，应由乙方直接供应，不得转让他人供应；</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7.2</w:t>
      </w:r>
      <w:r>
        <w:rPr>
          <w:rFonts w:hint="eastAsia" w:hAnsi="宋体"/>
          <w:color w:val="auto"/>
          <w:sz w:val="24"/>
          <w:szCs w:val="24"/>
        </w:rPr>
        <w:t>除非得到甲方的书面同意，乙方不得部分分包给他人供应。</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7.3</w:t>
      </w:r>
      <w:r>
        <w:rPr>
          <w:rFonts w:hint="eastAsia" w:hAnsi="宋体"/>
          <w:color w:val="auto"/>
          <w:sz w:val="24"/>
          <w:szCs w:val="24"/>
        </w:rPr>
        <w:t>如有转让和未经甲方同意的分包行为，甲方有权给予终止合同。</w:t>
      </w:r>
    </w:p>
    <w:p>
      <w:pPr>
        <w:pStyle w:val="9"/>
        <w:adjustRightInd w:val="0"/>
        <w:snapToGrid w:val="0"/>
        <w:spacing w:before="120" w:after="120" w:line="360" w:lineRule="auto"/>
        <w:ind w:firstLine="660"/>
        <w:rPr>
          <w:rFonts w:hAnsi="宋体"/>
          <w:color w:val="auto"/>
          <w:sz w:val="24"/>
          <w:szCs w:val="24"/>
        </w:rPr>
      </w:pPr>
      <w:r>
        <w:rPr>
          <w:rFonts w:hint="eastAsia" w:hAnsi="宋体"/>
          <w:b/>
          <w:color w:val="auto"/>
          <w:sz w:val="24"/>
          <w:szCs w:val="24"/>
        </w:rPr>
        <w:t>八、质保期</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8.1 </w:t>
      </w:r>
      <w:r>
        <w:rPr>
          <w:rFonts w:hint="eastAsia" w:hAnsi="宋体"/>
          <w:color w:val="auto"/>
          <w:sz w:val="24"/>
          <w:szCs w:val="24"/>
        </w:rPr>
        <w:t>质保期3年。（自交货验收合格之日起计）</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九、交货期、交货方式及交货地点</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9.1 </w:t>
      </w:r>
      <w:r>
        <w:rPr>
          <w:rFonts w:hint="eastAsia" w:hAnsi="宋体"/>
          <w:color w:val="auto"/>
          <w:sz w:val="24"/>
          <w:szCs w:val="24"/>
        </w:rPr>
        <w:t>交货期：</w:t>
      </w:r>
      <w:r>
        <w:rPr>
          <w:rFonts w:hAnsi="宋体"/>
          <w:color w:val="auto"/>
          <w:sz w:val="24"/>
          <w:szCs w:val="24"/>
        </w:rPr>
        <w:t>_________</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9.2 </w:t>
      </w:r>
      <w:r>
        <w:rPr>
          <w:rFonts w:hint="eastAsia" w:hAnsi="宋体"/>
          <w:color w:val="auto"/>
          <w:sz w:val="24"/>
          <w:szCs w:val="24"/>
        </w:rPr>
        <w:t>交货方式：</w:t>
      </w:r>
      <w:r>
        <w:rPr>
          <w:rFonts w:hAnsi="宋体"/>
          <w:color w:val="auto"/>
          <w:sz w:val="24"/>
          <w:szCs w:val="24"/>
        </w:rPr>
        <w:t>_________</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9.3 </w:t>
      </w:r>
      <w:r>
        <w:rPr>
          <w:rFonts w:hint="eastAsia" w:hAnsi="宋体"/>
          <w:color w:val="auto"/>
          <w:sz w:val="24"/>
          <w:szCs w:val="24"/>
        </w:rPr>
        <w:t>交货地点：用户单位地点或用户指定地点。</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十、货款支付</w:t>
      </w:r>
    </w:p>
    <w:p>
      <w:pPr>
        <w:pStyle w:val="9"/>
        <w:adjustRightInd w:val="0"/>
        <w:snapToGrid w:val="0"/>
        <w:spacing w:before="120" w:after="120" w:line="360" w:lineRule="auto"/>
        <w:ind w:left="48" w:firstLine="658"/>
        <w:rPr>
          <w:rFonts w:hint="eastAsia" w:hAnsi="宋体"/>
          <w:color w:val="auto"/>
          <w:sz w:val="24"/>
          <w:szCs w:val="24"/>
          <w:lang w:eastAsia="zh-CN"/>
        </w:rPr>
      </w:pPr>
      <w:r>
        <w:rPr>
          <w:rFonts w:hAnsi="宋体"/>
          <w:color w:val="auto"/>
          <w:sz w:val="24"/>
          <w:szCs w:val="24"/>
        </w:rPr>
        <w:t>10.1</w:t>
      </w:r>
      <w:r>
        <w:rPr>
          <w:rFonts w:hint="eastAsia" w:hAnsi="宋体"/>
          <w:color w:val="auto"/>
          <w:sz w:val="24"/>
          <w:szCs w:val="24"/>
        </w:rPr>
        <w:t>付款方式：针对国内供应货物，签订合同后，20日内预付合同金额的30%，全部货物交货并验收合格后，凭验收凭证和货物验收合格等文件20内支付至合同金额的100%</w:t>
      </w:r>
      <w:r>
        <w:rPr>
          <w:rFonts w:hint="eastAsia" w:hAnsi="宋体"/>
          <w:color w:val="auto"/>
          <w:sz w:val="24"/>
          <w:szCs w:val="24"/>
          <w:lang w:eastAsia="zh-CN"/>
        </w:rPr>
        <w:t>。</w:t>
      </w:r>
    </w:p>
    <w:p>
      <w:pPr>
        <w:pStyle w:val="9"/>
        <w:adjustRightInd w:val="0"/>
        <w:snapToGrid w:val="0"/>
        <w:spacing w:before="120" w:after="120" w:line="360" w:lineRule="auto"/>
        <w:ind w:left="48" w:firstLine="658"/>
        <w:rPr>
          <w:rFonts w:hAnsi="宋体"/>
          <w:color w:val="auto"/>
          <w:sz w:val="24"/>
          <w:szCs w:val="24"/>
        </w:rPr>
      </w:pPr>
      <w:r>
        <w:rPr>
          <w:rFonts w:hint="eastAsia" w:hAnsi="宋体"/>
          <w:color w:val="auto"/>
          <w:sz w:val="24"/>
          <w:szCs w:val="24"/>
          <w:lang w:val="en-US" w:eastAsia="zh-CN"/>
        </w:rPr>
        <w:t>验收合格后，履约保证金转为质量保证金，甲方</w:t>
      </w:r>
      <w:r>
        <w:rPr>
          <w:rFonts w:hint="eastAsia" w:hAnsi="宋体" w:cs="宋体"/>
          <w:color w:val="auto"/>
          <w:sz w:val="24"/>
          <w:szCs w:val="24"/>
        </w:rPr>
        <w:t>返还</w:t>
      </w:r>
      <w:r>
        <w:rPr>
          <w:rFonts w:hint="eastAsia" w:hAnsi="宋体" w:cs="宋体"/>
          <w:color w:val="auto"/>
          <w:sz w:val="24"/>
          <w:szCs w:val="24"/>
          <w:lang w:val="en-US" w:eastAsia="zh-CN"/>
        </w:rPr>
        <w:t>50%</w:t>
      </w:r>
      <w:r>
        <w:rPr>
          <w:rFonts w:hint="eastAsia" w:hAnsi="宋体" w:cs="宋体"/>
          <w:color w:val="auto"/>
          <w:sz w:val="24"/>
          <w:szCs w:val="24"/>
        </w:rPr>
        <w:t>质量保证金</w:t>
      </w:r>
      <w:r>
        <w:rPr>
          <w:rFonts w:hint="eastAsia" w:hAnsi="宋体" w:cs="宋体"/>
          <w:color w:val="auto"/>
          <w:sz w:val="24"/>
          <w:szCs w:val="24"/>
          <w:lang w:eastAsia="zh-CN"/>
        </w:rPr>
        <w:t>。</w:t>
      </w:r>
      <w:r>
        <w:rPr>
          <w:rFonts w:hint="eastAsia" w:hAnsi="宋体" w:cs="宋体"/>
          <w:color w:val="auto"/>
          <w:sz w:val="24"/>
          <w:szCs w:val="24"/>
        </w:rPr>
        <w:t>剩余</w:t>
      </w:r>
      <w:r>
        <w:rPr>
          <w:rFonts w:hint="eastAsia" w:hAnsi="宋体" w:cs="宋体"/>
          <w:color w:val="auto"/>
          <w:sz w:val="24"/>
          <w:szCs w:val="24"/>
          <w:lang w:val="en-US" w:eastAsia="zh-CN"/>
        </w:rPr>
        <w:t>50%</w:t>
      </w:r>
      <w:r>
        <w:rPr>
          <w:rFonts w:hint="eastAsia" w:hAnsi="宋体" w:cs="宋体"/>
          <w:color w:val="auto"/>
          <w:sz w:val="24"/>
          <w:szCs w:val="24"/>
        </w:rPr>
        <w:t>质量保证金质保期届满后无质量问题一次性无息付清</w:t>
      </w:r>
      <w:r>
        <w:rPr>
          <w:rFonts w:hAnsi="宋体"/>
          <w:color w:val="auto"/>
          <w:sz w:val="24"/>
          <w:szCs w:val="24"/>
        </w:rPr>
        <w:t>。具体内容以最终签署的合同约定为准。</w:t>
      </w:r>
    </w:p>
    <w:p>
      <w:pPr>
        <w:pStyle w:val="9"/>
        <w:adjustRightInd w:val="0"/>
        <w:snapToGrid w:val="0"/>
        <w:spacing w:before="120" w:after="120" w:line="360" w:lineRule="auto"/>
        <w:ind w:left="1" w:firstLine="658"/>
        <w:rPr>
          <w:rFonts w:hint="default" w:hAnsi="宋体" w:eastAsia="宋体"/>
          <w:color w:val="auto"/>
          <w:sz w:val="24"/>
          <w:szCs w:val="24"/>
          <w:lang w:val="en-US" w:eastAsia="zh-CN"/>
        </w:rPr>
      </w:pPr>
      <w:r>
        <w:rPr>
          <w:rFonts w:hAnsi="宋体"/>
          <w:color w:val="auto"/>
          <w:sz w:val="24"/>
          <w:szCs w:val="24"/>
        </w:rPr>
        <w:t>针对国外供应货物（进口货物），由外贸公司开具全额发票，外贸合同中采用100%信用证，90%见单即付，10%凭最终用户方签字和盖章的验收报告支付。</w:t>
      </w:r>
      <w:r>
        <w:rPr>
          <w:rFonts w:hint="eastAsia" w:hAnsi="宋体"/>
          <w:color w:val="auto"/>
          <w:sz w:val="24"/>
          <w:szCs w:val="24"/>
          <w:lang w:val="en-US" w:eastAsia="zh-CN"/>
        </w:rPr>
        <w:t>验收合格后，履约保证金退还给乙方。</w:t>
      </w:r>
    </w:p>
    <w:p>
      <w:pPr>
        <w:ind w:firstLine="482" w:firstLineChars="200"/>
        <w:rPr>
          <w:rFonts w:ascii="宋体"/>
          <w:b/>
          <w:color w:val="auto"/>
          <w:sz w:val="24"/>
        </w:rPr>
      </w:pPr>
      <w:r>
        <w:rPr>
          <w:rFonts w:hint="eastAsia" w:ascii="宋体" w:hAnsi="宋体"/>
          <w:b/>
          <w:color w:val="auto"/>
          <w:sz w:val="24"/>
        </w:rPr>
        <w:t>十一、税</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11.1</w:t>
      </w:r>
      <w:r>
        <w:rPr>
          <w:rFonts w:hint="eastAsia" w:hAnsi="宋体"/>
          <w:color w:val="auto"/>
          <w:sz w:val="24"/>
          <w:szCs w:val="24"/>
        </w:rPr>
        <w:t>发票要求：针对国内供货的货物，乙方开具合同全额“增值税专用发票”。</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11.2</w:t>
      </w:r>
      <w:r>
        <w:rPr>
          <w:rFonts w:hint="eastAsia" w:hAnsi="宋体"/>
          <w:color w:val="auto"/>
          <w:sz w:val="24"/>
          <w:szCs w:val="24"/>
        </w:rPr>
        <w:t>本合同执行中相关的一切税费均由乙方负担。</w:t>
      </w:r>
    </w:p>
    <w:p>
      <w:pPr>
        <w:pStyle w:val="9"/>
        <w:adjustRightInd w:val="0"/>
        <w:snapToGrid w:val="0"/>
        <w:spacing w:before="120" w:after="120" w:line="360" w:lineRule="auto"/>
        <w:ind w:left="1" w:firstLine="660"/>
        <w:rPr>
          <w:rFonts w:hAnsi="宋体"/>
          <w:color w:val="auto"/>
          <w:sz w:val="24"/>
          <w:szCs w:val="24"/>
        </w:rPr>
      </w:pPr>
      <w:r>
        <w:rPr>
          <w:rFonts w:hint="eastAsia" w:hAnsi="宋体"/>
          <w:b/>
          <w:color w:val="auto"/>
          <w:sz w:val="24"/>
          <w:szCs w:val="24"/>
        </w:rPr>
        <w:t>十二、质量保证及售后服务</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12.1 </w:t>
      </w:r>
      <w:r>
        <w:rPr>
          <w:rFonts w:hint="eastAsia" w:hAnsi="宋体"/>
          <w:color w:val="auto"/>
          <w:sz w:val="24"/>
          <w:szCs w:val="24"/>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color w:val="auto"/>
          <w:sz w:val="24"/>
          <w:szCs w:val="24"/>
        </w:rPr>
      </w:pPr>
      <w:r>
        <w:rPr>
          <w:rFonts w:hAnsi="宋体"/>
          <w:color w:val="auto"/>
          <w:sz w:val="24"/>
          <w:szCs w:val="24"/>
        </w:rPr>
        <w:t xml:space="preserve">12.2 </w:t>
      </w:r>
      <w:r>
        <w:rPr>
          <w:rFonts w:hint="eastAsia" w:hAnsi="宋体"/>
          <w:color w:val="auto"/>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1</w:t>
      </w:r>
      <w:r>
        <w:rPr>
          <w:rFonts w:hint="eastAsia"/>
          <w:color w:val="auto"/>
          <w:sz w:val="24"/>
        </w:rPr>
        <w:t>）更换：由乙方承担所发生的全部费用。</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2</w:t>
      </w:r>
      <w:r>
        <w:rPr>
          <w:rFonts w:hint="eastAsia"/>
          <w:color w:val="auto"/>
          <w:sz w:val="24"/>
        </w:rPr>
        <w:t>）贬值处理：由甲乙双方合议定价。</w:t>
      </w:r>
    </w:p>
    <w:p>
      <w:pPr>
        <w:adjustRightInd w:val="0"/>
        <w:snapToGrid w:val="0"/>
        <w:spacing w:line="360" w:lineRule="auto"/>
        <w:ind w:firstLine="360" w:firstLineChars="150"/>
        <w:rPr>
          <w:color w:val="auto"/>
          <w:sz w:val="24"/>
        </w:rPr>
      </w:pPr>
      <w:r>
        <w:rPr>
          <w:rFonts w:hint="eastAsia"/>
          <w:color w:val="auto"/>
          <w:sz w:val="24"/>
        </w:rPr>
        <w:t>（</w:t>
      </w:r>
      <w:r>
        <w:rPr>
          <w:color w:val="auto"/>
          <w:sz w:val="24"/>
        </w:rPr>
        <w:t>3</w:t>
      </w:r>
      <w:r>
        <w:rPr>
          <w:rFonts w:hint="eastAsia"/>
          <w:color w:val="auto"/>
          <w:sz w:val="24"/>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12.3 </w:t>
      </w:r>
      <w:r>
        <w:rPr>
          <w:rFonts w:hint="eastAsia" w:hAnsi="宋体"/>
          <w:color w:val="auto"/>
          <w:sz w:val="24"/>
          <w:szCs w:val="24"/>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12.4 </w:t>
      </w:r>
      <w:r>
        <w:rPr>
          <w:rFonts w:hint="eastAsia" w:hAnsi="宋体"/>
          <w:color w:val="auto"/>
          <w:sz w:val="24"/>
          <w:szCs w:val="24"/>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12.5</w:t>
      </w:r>
      <w:r>
        <w:rPr>
          <w:rFonts w:hint="eastAsia" w:hAnsi="宋体"/>
          <w:color w:val="auto"/>
          <w:sz w:val="24"/>
          <w:szCs w:val="24"/>
        </w:rPr>
        <w:t>上述的货物免费保修期为</w:t>
      </w:r>
      <w:r>
        <w:rPr>
          <w:rFonts w:hint="eastAsia" w:hAnsi="宋体"/>
          <w:color w:val="auto"/>
          <w:sz w:val="24"/>
          <w:szCs w:val="24"/>
          <w:u w:val="single"/>
        </w:rPr>
        <w:t xml:space="preserve">   </w:t>
      </w:r>
      <w:r>
        <w:rPr>
          <w:rFonts w:hint="eastAsia" w:hAnsi="宋体"/>
          <w:color w:val="auto"/>
          <w:sz w:val="24"/>
          <w:szCs w:val="24"/>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十三、调试和验收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13.1 </w:t>
      </w:r>
      <w:r>
        <w:rPr>
          <w:rFonts w:hint="eastAsia" w:hAnsi="宋体"/>
          <w:color w:val="auto"/>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13.2 </w:t>
      </w:r>
      <w:r>
        <w:rPr>
          <w:rFonts w:hint="eastAsia" w:hAnsi="宋体"/>
          <w:color w:val="auto"/>
          <w:sz w:val="24"/>
          <w:szCs w:val="24"/>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13.3 </w:t>
      </w:r>
      <w:r>
        <w:rPr>
          <w:rFonts w:hint="eastAsia" w:hAnsi="宋体"/>
          <w:color w:val="auto"/>
          <w:sz w:val="24"/>
          <w:szCs w:val="24"/>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13.4 </w:t>
      </w:r>
      <w:r>
        <w:rPr>
          <w:rFonts w:hint="eastAsia" w:hAnsi="宋体"/>
          <w:color w:val="auto"/>
          <w:sz w:val="24"/>
          <w:szCs w:val="24"/>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13.5 </w:t>
      </w:r>
      <w:r>
        <w:rPr>
          <w:rFonts w:hint="eastAsia" w:hAnsi="宋体"/>
          <w:color w:val="auto"/>
          <w:sz w:val="24"/>
          <w:szCs w:val="24"/>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十四、货物包装、发运及运输</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14.1 </w:t>
      </w:r>
      <w:r>
        <w:rPr>
          <w:rFonts w:hint="eastAsia" w:hAnsi="宋体"/>
          <w:color w:val="auto"/>
          <w:sz w:val="24"/>
          <w:szCs w:val="24"/>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14.2 </w:t>
      </w:r>
      <w:r>
        <w:rPr>
          <w:rFonts w:hint="eastAsia" w:hAnsi="宋体"/>
          <w:color w:val="auto"/>
          <w:sz w:val="24"/>
          <w:szCs w:val="24"/>
        </w:rPr>
        <w:t>使用说明书、质量检验证明书、随配附件和工具以及清单一并附于货物内。</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14.3 </w:t>
      </w:r>
      <w:r>
        <w:rPr>
          <w:rFonts w:hint="eastAsia" w:hAnsi="宋体"/>
          <w:color w:val="auto"/>
          <w:sz w:val="24"/>
          <w:szCs w:val="24"/>
        </w:rPr>
        <w:t>乙方在货物发运手续办理完毕后</w:t>
      </w:r>
      <w:r>
        <w:rPr>
          <w:rFonts w:hAnsi="宋体"/>
          <w:color w:val="auto"/>
          <w:sz w:val="24"/>
          <w:szCs w:val="24"/>
        </w:rPr>
        <w:t>24</w:t>
      </w:r>
      <w:r>
        <w:rPr>
          <w:rFonts w:hint="eastAsia" w:hAnsi="宋体"/>
          <w:color w:val="auto"/>
          <w:sz w:val="24"/>
          <w:szCs w:val="24"/>
        </w:rPr>
        <w:t>小时内或货到甲方</w:t>
      </w:r>
      <w:r>
        <w:rPr>
          <w:rFonts w:hAnsi="宋体"/>
          <w:color w:val="auto"/>
          <w:sz w:val="24"/>
          <w:szCs w:val="24"/>
        </w:rPr>
        <w:t>48</w:t>
      </w:r>
      <w:r>
        <w:rPr>
          <w:rFonts w:hint="eastAsia" w:hAnsi="宋体"/>
          <w:color w:val="auto"/>
          <w:sz w:val="24"/>
          <w:szCs w:val="24"/>
        </w:rPr>
        <w:t>小时前通知甲方，以准备接货。</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14.4 </w:t>
      </w:r>
      <w:r>
        <w:rPr>
          <w:rFonts w:hint="eastAsia" w:hAnsi="宋体"/>
          <w:color w:val="auto"/>
          <w:sz w:val="24"/>
          <w:szCs w:val="24"/>
        </w:rPr>
        <w:t>货物在交付甲方并经甲方验收合格前发生的风险均由乙方负责。</w:t>
      </w:r>
    </w:p>
    <w:p>
      <w:pPr>
        <w:pStyle w:val="9"/>
        <w:adjustRightInd w:val="0"/>
        <w:snapToGrid w:val="0"/>
        <w:spacing w:before="120" w:after="120" w:line="360" w:lineRule="auto"/>
        <w:ind w:left="1" w:firstLine="566"/>
        <w:rPr>
          <w:rFonts w:hAnsi="宋体"/>
          <w:color w:val="auto"/>
          <w:sz w:val="24"/>
          <w:szCs w:val="24"/>
        </w:rPr>
      </w:pPr>
      <w:r>
        <w:rPr>
          <w:rFonts w:hAnsi="宋体"/>
          <w:color w:val="auto"/>
          <w:sz w:val="24"/>
          <w:szCs w:val="24"/>
        </w:rPr>
        <w:t xml:space="preserve">14.5 </w:t>
      </w:r>
      <w:r>
        <w:rPr>
          <w:rFonts w:hint="eastAsia" w:hAnsi="宋体"/>
          <w:color w:val="auto"/>
          <w:sz w:val="24"/>
          <w:szCs w:val="24"/>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十五、违约责任</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15.1</w:t>
      </w:r>
      <w:r>
        <w:rPr>
          <w:rFonts w:hint="eastAsia" w:hAnsi="宋体"/>
          <w:color w:val="auto"/>
          <w:sz w:val="24"/>
          <w:szCs w:val="24"/>
        </w:rPr>
        <w:t>乙方逾期交付货物的，乙方应按逾期交货总额每日千分之六向甲方支付违约金，由甲方从待付货款中扣除。逾期超过约定日期</w:t>
      </w:r>
      <w:r>
        <w:rPr>
          <w:rFonts w:hAnsi="宋体"/>
          <w:color w:val="auto"/>
          <w:sz w:val="24"/>
          <w:szCs w:val="24"/>
        </w:rPr>
        <w:t>10</w:t>
      </w:r>
      <w:r>
        <w:rPr>
          <w:rFonts w:hint="eastAsia" w:hAnsi="宋体"/>
          <w:color w:val="auto"/>
          <w:sz w:val="24"/>
          <w:szCs w:val="24"/>
        </w:rPr>
        <w:t>个工作日不能交货的，甲方可解除本合同。乙方因逾期交货或因其他违约行为导致甲方解除合同的，乙方应向甲方支付合同总值</w:t>
      </w:r>
      <w:r>
        <w:rPr>
          <w:rFonts w:hAnsi="宋体"/>
          <w:color w:val="auto"/>
          <w:sz w:val="24"/>
          <w:szCs w:val="24"/>
        </w:rPr>
        <w:t>5%</w:t>
      </w:r>
      <w:r>
        <w:rPr>
          <w:rFonts w:hint="eastAsia" w:hAnsi="宋体"/>
          <w:color w:val="auto"/>
          <w:sz w:val="24"/>
          <w:szCs w:val="24"/>
        </w:rPr>
        <w:t>的违约金，如造成甲方损失超过违约金的，超出部分由乙方继续承担赔偿责任。</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15.2</w:t>
      </w:r>
      <w:r>
        <w:rPr>
          <w:rFonts w:hint="eastAsia" w:hAnsi="宋体"/>
          <w:color w:val="auto"/>
          <w:sz w:val="24"/>
          <w:szCs w:val="24"/>
        </w:rPr>
        <w:t>乙方所交货物不能实现甲方采购目的的，甲方有权拒收。乙方应承担一切相关损失。</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十六、廉政条款</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16.1</w:t>
      </w:r>
      <w:r>
        <w:rPr>
          <w:rFonts w:hint="eastAsia" w:hAnsi="宋体"/>
          <w:color w:val="auto"/>
          <w:sz w:val="24"/>
          <w:szCs w:val="24"/>
        </w:rPr>
        <w:t>乙方必须支持甲方的廉政建设，不得向甲方相关人员提供金钱和物质上的好处，一经发现处以合同金额</w:t>
      </w:r>
      <w:r>
        <w:rPr>
          <w:rFonts w:hAnsi="宋体"/>
          <w:color w:val="auto"/>
          <w:sz w:val="24"/>
          <w:szCs w:val="24"/>
        </w:rPr>
        <w:t>20%</w:t>
      </w:r>
      <w:r>
        <w:rPr>
          <w:rFonts w:hint="eastAsia" w:hAnsi="宋体"/>
          <w:color w:val="auto"/>
          <w:sz w:val="24"/>
          <w:szCs w:val="24"/>
        </w:rPr>
        <w:t>的罚款。</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十七、不可抗力事件处理</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17.1 </w:t>
      </w:r>
      <w:r>
        <w:rPr>
          <w:rFonts w:hint="eastAsia" w:hAnsi="宋体"/>
          <w:color w:val="auto"/>
          <w:sz w:val="24"/>
          <w:szCs w:val="24"/>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17.2 </w:t>
      </w:r>
      <w:r>
        <w:rPr>
          <w:rFonts w:hint="eastAsia" w:hAnsi="宋体"/>
          <w:color w:val="auto"/>
          <w:sz w:val="24"/>
          <w:szCs w:val="24"/>
        </w:rPr>
        <w:t>不可抗力事件发生后，应立即通知对方，并寄送有关权威机构出具的证明。</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17.3 </w:t>
      </w:r>
      <w:r>
        <w:rPr>
          <w:rFonts w:hint="eastAsia" w:hAnsi="宋体"/>
          <w:color w:val="auto"/>
          <w:sz w:val="24"/>
          <w:szCs w:val="24"/>
        </w:rPr>
        <w:t>不可抗力事件延续</w:t>
      </w:r>
      <w:r>
        <w:rPr>
          <w:rFonts w:hAnsi="宋体"/>
          <w:color w:val="auto"/>
          <w:sz w:val="24"/>
          <w:szCs w:val="24"/>
        </w:rPr>
        <w:t>30</w:t>
      </w:r>
      <w:r>
        <w:rPr>
          <w:rFonts w:hint="eastAsia" w:hAnsi="宋体"/>
          <w:color w:val="auto"/>
          <w:sz w:val="24"/>
          <w:szCs w:val="24"/>
        </w:rPr>
        <w:t>天以上，双方应通过友好协商，确定是否继续履行合同。</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十八、诉讼</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18.1 </w:t>
      </w:r>
      <w:r>
        <w:rPr>
          <w:rFonts w:hint="eastAsia" w:hAnsi="宋体"/>
          <w:color w:val="auto"/>
          <w:sz w:val="24"/>
          <w:szCs w:val="24"/>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十九、合同文件的优先顺序</w:t>
      </w:r>
      <w:r>
        <w:rPr>
          <w:rFonts w:hint="eastAsia" w:hAnsi="宋体"/>
          <w:color w:val="auto"/>
          <w:sz w:val="24"/>
          <w:szCs w:val="24"/>
        </w:rPr>
        <w:t xml:space="preserve"> </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（1）合同协议书； </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（2）中标通知书；</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（3）招标文件；</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（4）投标函及其附录（如果有）；</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（5）专用合同条款及其附件；</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 xml:space="preserve">（6）通用合同条款； </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（7）技术标准和要求；</w:t>
      </w:r>
    </w:p>
    <w:p>
      <w:pPr>
        <w:pStyle w:val="9"/>
        <w:adjustRightInd w:val="0"/>
        <w:snapToGrid w:val="0"/>
        <w:spacing w:before="120" w:after="120" w:line="360" w:lineRule="auto"/>
        <w:ind w:left="1" w:firstLine="658"/>
        <w:rPr>
          <w:rFonts w:hAnsi="宋体"/>
          <w:color w:val="auto"/>
          <w:sz w:val="24"/>
          <w:szCs w:val="24"/>
        </w:rPr>
      </w:pPr>
      <w:r>
        <w:rPr>
          <w:rFonts w:hint="eastAsia" w:hAnsi="宋体"/>
          <w:color w:val="auto"/>
          <w:sz w:val="24"/>
          <w:szCs w:val="24"/>
        </w:rPr>
        <w:t>（8）其他合同文件。</w:t>
      </w:r>
    </w:p>
    <w:p>
      <w:pPr>
        <w:pStyle w:val="9"/>
        <w:adjustRightInd w:val="0"/>
        <w:snapToGrid w:val="0"/>
        <w:spacing w:before="120" w:after="120" w:line="360" w:lineRule="auto"/>
        <w:ind w:firstLine="660"/>
        <w:rPr>
          <w:rFonts w:hAnsi="宋体"/>
          <w:b/>
          <w:color w:val="auto"/>
          <w:sz w:val="24"/>
          <w:szCs w:val="24"/>
        </w:rPr>
      </w:pPr>
      <w:r>
        <w:rPr>
          <w:rFonts w:hint="eastAsia" w:hAnsi="宋体"/>
          <w:b/>
          <w:color w:val="auto"/>
          <w:sz w:val="24"/>
          <w:szCs w:val="24"/>
        </w:rPr>
        <w:t>二十、合同生效及其它</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 xml:space="preserve">19.1 </w:t>
      </w:r>
      <w:r>
        <w:rPr>
          <w:rFonts w:hint="eastAsia" w:hAnsi="宋体"/>
          <w:color w:val="auto"/>
          <w:sz w:val="24"/>
          <w:szCs w:val="24"/>
        </w:rPr>
        <w:t>合同经双方法定代表人或授权委托代表人签字并加盖单位公章后生效。</w:t>
      </w:r>
    </w:p>
    <w:p>
      <w:pPr>
        <w:pStyle w:val="9"/>
        <w:adjustRightInd w:val="0"/>
        <w:snapToGrid w:val="0"/>
        <w:spacing w:before="120" w:after="120" w:line="360" w:lineRule="auto"/>
        <w:ind w:firstLine="658"/>
        <w:rPr>
          <w:rFonts w:hAnsi="宋体"/>
          <w:color w:val="auto"/>
          <w:sz w:val="24"/>
          <w:szCs w:val="24"/>
        </w:rPr>
      </w:pPr>
      <w:r>
        <w:rPr>
          <w:rFonts w:hAnsi="宋体"/>
          <w:color w:val="auto"/>
          <w:sz w:val="24"/>
          <w:szCs w:val="24"/>
        </w:rPr>
        <w:t>19.2</w:t>
      </w:r>
      <w:r>
        <w:rPr>
          <w:rFonts w:hint="eastAsia" w:hAnsi="宋体"/>
          <w:color w:val="auto"/>
          <w:sz w:val="24"/>
          <w:szCs w:val="24"/>
        </w:rPr>
        <w:t>本合同未尽事宜，遵照《合同法》有关条文执行。</w:t>
      </w:r>
    </w:p>
    <w:p>
      <w:pPr>
        <w:pStyle w:val="9"/>
        <w:adjustRightInd w:val="0"/>
        <w:snapToGrid w:val="0"/>
        <w:spacing w:before="120" w:after="120" w:line="360" w:lineRule="auto"/>
        <w:ind w:left="1" w:firstLine="658"/>
        <w:rPr>
          <w:rFonts w:hAnsi="宋体"/>
          <w:color w:val="auto"/>
          <w:sz w:val="24"/>
          <w:szCs w:val="24"/>
        </w:rPr>
      </w:pPr>
      <w:r>
        <w:rPr>
          <w:rFonts w:hAnsi="宋体"/>
          <w:color w:val="auto"/>
          <w:sz w:val="24"/>
          <w:szCs w:val="24"/>
        </w:rPr>
        <w:t xml:space="preserve">19.3 </w:t>
      </w:r>
      <w:r>
        <w:rPr>
          <w:rFonts w:hint="eastAsia" w:hAnsi="宋体"/>
          <w:color w:val="auto"/>
          <w:sz w:val="24"/>
          <w:szCs w:val="24"/>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color w:val="auto"/>
          <w:sz w:val="24"/>
          <w:szCs w:val="24"/>
        </w:rPr>
      </w:pPr>
      <w:r>
        <w:rPr>
          <w:rFonts w:hint="eastAsia" w:hAnsi="宋体"/>
          <w:color w:val="auto"/>
          <w:sz w:val="24"/>
          <w:szCs w:val="24"/>
        </w:rPr>
        <w:t>甲方：乙方：</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地址：地址：</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法定代表人或授权代表：</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项目负责人</w:t>
      </w:r>
      <w:r>
        <w:rPr>
          <w:rFonts w:hAnsi="宋体"/>
          <w:color w:val="auto"/>
          <w:sz w:val="24"/>
          <w:szCs w:val="24"/>
        </w:rPr>
        <w:t xml:space="preserve">:                              </w:t>
      </w:r>
      <w:r>
        <w:rPr>
          <w:rFonts w:hint="eastAsia" w:hAnsi="宋体"/>
          <w:color w:val="auto"/>
          <w:sz w:val="24"/>
          <w:szCs w:val="24"/>
        </w:rPr>
        <w:t>法定代表人或授权代表：</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项目联系人</w:t>
      </w:r>
      <w:r>
        <w:rPr>
          <w:rFonts w:hAnsi="宋体"/>
          <w:color w:val="auto"/>
          <w:sz w:val="24"/>
          <w:szCs w:val="24"/>
        </w:rPr>
        <w:t>:</w:t>
      </w:r>
    </w:p>
    <w:p>
      <w:pPr>
        <w:pStyle w:val="9"/>
        <w:adjustRightInd w:val="0"/>
        <w:snapToGrid w:val="0"/>
        <w:spacing w:before="120" w:after="120" w:line="360" w:lineRule="auto"/>
        <w:ind w:firstLine="658"/>
        <w:rPr>
          <w:rFonts w:hAnsi="宋体"/>
          <w:color w:val="auto"/>
          <w:sz w:val="24"/>
          <w:szCs w:val="24"/>
        </w:rPr>
      </w:pPr>
      <w:r>
        <w:rPr>
          <w:rFonts w:hint="eastAsia" w:hAnsi="宋体"/>
          <w:color w:val="auto"/>
          <w:sz w:val="24"/>
          <w:szCs w:val="24"/>
        </w:rPr>
        <w:t>联系电话：联系电话：</w:t>
      </w:r>
    </w:p>
    <w:p>
      <w:pPr>
        <w:pStyle w:val="9"/>
        <w:adjustRightInd w:val="0"/>
        <w:snapToGrid w:val="0"/>
        <w:spacing w:before="120" w:after="120" w:line="360" w:lineRule="auto"/>
        <w:ind w:firstLine="767"/>
        <w:rPr>
          <w:color w:val="auto"/>
          <w:sz w:val="28"/>
          <w:szCs w:val="28"/>
        </w:rPr>
      </w:pPr>
      <w:r>
        <w:rPr>
          <w:rFonts w:hint="eastAsia"/>
          <w:color w:val="auto"/>
          <w:sz w:val="28"/>
          <w:szCs w:val="28"/>
        </w:rPr>
        <w:t>签订日期：      年   月   日</w:t>
      </w:r>
    </w:p>
    <w:p>
      <w:pPr>
        <w:pStyle w:val="9"/>
        <w:adjustRightInd w:val="0"/>
        <w:snapToGrid w:val="0"/>
        <w:spacing w:before="120" w:after="120" w:line="360" w:lineRule="auto"/>
        <w:ind w:firstLine="767"/>
        <w:rPr>
          <w:color w:val="auto"/>
          <w:sz w:val="28"/>
          <w:szCs w:val="28"/>
        </w:rPr>
      </w:pPr>
    </w:p>
    <w:p>
      <w:pPr>
        <w:pStyle w:val="9"/>
        <w:adjustRightInd w:val="0"/>
        <w:snapToGrid w:val="0"/>
        <w:spacing w:before="120" w:after="120" w:line="360" w:lineRule="auto"/>
        <w:ind w:firstLine="767"/>
        <w:rPr>
          <w:color w:val="auto"/>
          <w:sz w:val="28"/>
          <w:szCs w:val="28"/>
        </w:rPr>
      </w:pPr>
    </w:p>
    <w:p>
      <w:pPr>
        <w:pStyle w:val="9"/>
        <w:adjustRightInd w:val="0"/>
        <w:snapToGrid w:val="0"/>
        <w:spacing w:before="120" w:after="120" w:line="360" w:lineRule="auto"/>
        <w:rPr>
          <w:b/>
          <w:bCs/>
          <w:color w:val="auto"/>
          <w:sz w:val="24"/>
          <w:szCs w:val="24"/>
        </w:rPr>
      </w:pPr>
    </w:p>
    <w:p>
      <w:pPr>
        <w:pStyle w:val="9"/>
        <w:adjustRightInd w:val="0"/>
        <w:snapToGrid w:val="0"/>
        <w:spacing w:before="120" w:after="120" w:line="360" w:lineRule="auto"/>
        <w:ind w:firstLine="480"/>
        <w:rPr>
          <w:rFonts w:hint="eastAsia" w:cs="仿宋"/>
          <w:color w:val="auto"/>
          <w:sz w:val="24"/>
          <w:szCs w:val="24"/>
          <w:u w:val="singl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76B"/>
    <w:multiLevelType w:val="multilevel"/>
    <w:tmpl w:val="0720076B"/>
    <w:lvl w:ilvl="0" w:tentative="0">
      <w:start w:val="1"/>
      <w:numFmt w:val="decimal"/>
      <w:lvlText w:val="%1"/>
      <w:lvlJc w:val="left"/>
      <w:pPr>
        <w:ind w:left="480" w:hanging="480"/>
      </w:pPr>
      <w:rPr>
        <w:rFonts w:hint="default"/>
      </w:rPr>
    </w:lvl>
    <w:lvl w:ilvl="1" w:tentative="0">
      <w:start w:val="1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5811178"/>
    <w:multiLevelType w:val="multilevel"/>
    <w:tmpl w:val="25811178"/>
    <w:lvl w:ilvl="0" w:tentative="0">
      <w:start w:val="1"/>
      <w:numFmt w:val="decimal"/>
      <w:lvlText w:val="%1"/>
      <w:lvlJc w:val="left"/>
      <w:pPr>
        <w:ind w:left="444" w:hanging="444"/>
      </w:pPr>
      <w:rPr>
        <w:rFonts w:hint="default"/>
      </w:rPr>
    </w:lvl>
    <w:lvl w:ilvl="1" w:tentative="0">
      <w:start w:val="1"/>
      <w:numFmt w:val="decimal"/>
      <w:lvlText w:val="%1.%2"/>
      <w:lvlJc w:val="left"/>
      <w:pPr>
        <w:ind w:left="444" w:hanging="444"/>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478"/>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392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B650D"/>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5B8"/>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6995"/>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7C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66FCA"/>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28B6"/>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48"/>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68C3"/>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180"/>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4C90"/>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3DED"/>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2EF9"/>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2E8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610D"/>
    <w:rsid w:val="05B517B2"/>
    <w:rsid w:val="08671AA9"/>
    <w:rsid w:val="09637941"/>
    <w:rsid w:val="0B021AD3"/>
    <w:rsid w:val="0BDF51D7"/>
    <w:rsid w:val="0C3615C8"/>
    <w:rsid w:val="0C4861BD"/>
    <w:rsid w:val="0D873213"/>
    <w:rsid w:val="0D9425DE"/>
    <w:rsid w:val="0D99361C"/>
    <w:rsid w:val="0EB56D1E"/>
    <w:rsid w:val="107D340A"/>
    <w:rsid w:val="10EB4170"/>
    <w:rsid w:val="10F05838"/>
    <w:rsid w:val="113C24CA"/>
    <w:rsid w:val="119D0D41"/>
    <w:rsid w:val="12162C3B"/>
    <w:rsid w:val="130F1D58"/>
    <w:rsid w:val="146019AB"/>
    <w:rsid w:val="146723C1"/>
    <w:rsid w:val="14896182"/>
    <w:rsid w:val="155010AB"/>
    <w:rsid w:val="1584594C"/>
    <w:rsid w:val="15907301"/>
    <w:rsid w:val="15A90346"/>
    <w:rsid w:val="160D236C"/>
    <w:rsid w:val="16AA09BD"/>
    <w:rsid w:val="17833DE3"/>
    <w:rsid w:val="19F51FF3"/>
    <w:rsid w:val="1C121D57"/>
    <w:rsid w:val="1C4A137C"/>
    <w:rsid w:val="1F11313D"/>
    <w:rsid w:val="1F956998"/>
    <w:rsid w:val="20DC5C02"/>
    <w:rsid w:val="20FE711F"/>
    <w:rsid w:val="21A70E96"/>
    <w:rsid w:val="22891E2D"/>
    <w:rsid w:val="22D33607"/>
    <w:rsid w:val="23FD2509"/>
    <w:rsid w:val="243943F8"/>
    <w:rsid w:val="24587DC7"/>
    <w:rsid w:val="24E05430"/>
    <w:rsid w:val="267A7579"/>
    <w:rsid w:val="27961F1E"/>
    <w:rsid w:val="27AD7C03"/>
    <w:rsid w:val="29062B05"/>
    <w:rsid w:val="29127A38"/>
    <w:rsid w:val="2AB43BC5"/>
    <w:rsid w:val="2B556F15"/>
    <w:rsid w:val="2B7F4BC3"/>
    <w:rsid w:val="2CE81BAF"/>
    <w:rsid w:val="2DAC05D8"/>
    <w:rsid w:val="2E726843"/>
    <w:rsid w:val="2EDC02FF"/>
    <w:rsid w:val="3172033E"/>
    <w:rsid w:val="3227588C"/>
    <w:rsid w:val="325F6558"/>
    <w:rsid w:val="331653E5"/>
    <w:rsid w:val="331F7369"/>
    <w:rsid w:val="351529A9"/>
    <w:rsid w:val="355A74E9"/>
    <w:rsid w:val="35FD1F7A"/>
    <w:rsid w:val="366D672C"/>
    <w:rsid w:val="36E3150F"/>
    <w:rsid w:val="384F26CC"/>
    <w:rsid w:val="385D644E"/>
    <w:rsid w:val="38F33167"/>
    <w:rsid w:val="39C83C69"/>
    <w:rsid w:val="39CE5E1D"/>
    <w:rsid w:val="3A9701E9"/>
    <w:rsid w:val="3BCD51B0"/>
    <w:rsid w:val="3C003247"/>
    <w:rsid w:val="3C8E6F2D"/>
    <w:rsid w:val="3D6145DC"/>
    <w:rsid w:val="3EDB4EA4"/>
    <w:rsid w:val="3FC31914"/>
    <w:rsid w:val="42643A73"/>
    <w:rsid w:val="42AA1012"/>
    <w:rsid w:val="437456E6"/>
    <w:rsid w:val="43FB66E3"/>
    <w:rsid w:val="440630EC"/>
    <w:rsid w:val="44DC7F4B"/>
    <w:rsid w:val="45651876"/>
    <w:rsid w:val="46751FB7"/>
    <w:rsid w:val="46AA377D"/>
    <w:rsid w:val="49363676"/>
    <w:rsid w:val="4A4B48E3"/>
    <w:rsid w:val="4B5137BF"/>
    <w:rsid w:val="4DA86B45"/>
    <w:rsid w:val="4FFD4623"/>
    <w:rsid w:val="50BD1C59"/>
    <w:rsid w:val="51393690"/>
    <w:rsid w:val="51497070"/>
    <w:rsid w:val="51E025FE"/>
    <w:rsid w:val="52FD675A"/>
    <w:rsid w:val="532B7AD5"/>
    <w:rsid w:val="53D80FA7"/>
    <w:rsid w:val="5454039B"/>
    <w:rsid w:val="5473349C"/>
    <w:rsid w:val="54B6223B"/>
    <w:rsid w:val="54E15A0F"/>
    <w:rsid w:val="55344B23"/>
    <w:rsid w:val="56C21B98"/>
    <w:rsid w:val="57360F05"/>
    <w:rsid w:val="581F495D"/>
    <w:rsid w:val="58484116"/>
    <w:rsid w:val="58DA78C0"/>
    <w:rsid w:val="5AC859BF"/>
    <w:rsid w:val="5C0F2072"/>
    <w:rsid w:val="5CFC1D50"/>
    <w:rsid w:val="5E6C25B6"/>
    <w:rsid w:val="5E84123F"/>
    <w:rsid w:val="607E0927"/>
    <w:rsid w:val="619D5BCC"/>
    <w:rsid w:val="6233128F"/>
    <w:rsid w:val="62635DDC"/>
    <w:rsid w:val="62FE3555"/>
    <w:rsid w:val="63D7368B"/>
    <w:rsid w:val="665A104A"/>
    <w:rsid w:val="67F364DC"/>
    <w:rsid w:val="68A603CF"/>
    <w:rsid w:val="69E27B06"/>
    <w:rsid w:val="69FE05C9"/>
    <w:rsid w:val="6A0F3694"/>
    <w:rsid w:val="6A5C1E75"/>
    <w:rsid w:val="6AB76CFB"/>
    <w:rsid w:val="6B777A78"/>
    <w:rsid w:val="6BAB6C59"/>
    <w:rsid w:val="6BC1702A"/>
    <w:rsid w:val="6BD54BDD"/>
    <w:rsid w:val="6C282248"/>
    <w:rsid w:val="6CA12888"/>
    <w:rsid w:val="6CBD55AC"/>
    <w:rsid w:val="6DE636A7"/>
    <w:rsid w:val="6DE86594"/>
    <w:rsid w:val="71286347"/>
    <w:rsid w:val="72126381"/>
    <w:rsid w:val="73711235"/>
    <w:rsid w:val="753E278B"/>
    <w:rsid w:val="75B904A4"/>
    <w:rsid w:val="75BE6EB5"/>
    <w:rsid w:val="7815375E"/>
    <w:rsid w:val="78D90BBD"/>
    <w:rsid w:val="7AE40810"/>
    <w:rsid w:val="7BBB6C68"/>
    <w:rsid w:val="7C212F83"/>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4"/>
    <w:qFormat/>
    <w:locked/>
    <w:uiPriority w:val="99"/>
    <w:rPr>
      <w:rFonts w:cs="Times New Roman"/>
      <w:kern w:val="2"/>
      <w:sz w:val="24"/>
    </w:rPr>
  </w:style>
  <w:style w:type="character" w:customStyle="1" w:styleId="23">
    <w:name w:val="正文文本缩进 字符"/>
    <w:link w:val="6"/>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 w:type="paragraph" w:customStyle="1" w:styleId="49">
    <w:name w:val="_Style 11"/>
    <w:basedOn w:val="1"/>
    <w:next w:val="50"/>
    <w:qFormat/>
    <w:uiPriority w:val="34"/>
    <w:pPr>
      <w:widowControl/>
      <w:ind w:left="720"/>
      <w:contextualSpacing/>
      <w:jc w:val="left"/>
    </w:pPr>
    <w:rPr>
      <w:rFonts w:ascii="Arial" w:hAnsi="Arial"/>
      <w:kern w:val="0"/>
      <w:sz w:val="20"/>
      <w:szCs w:val="20"/>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1597E-2764-4978-BC4A-7B21237F4C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2223</Words>
  <Characters>12675</Characters>
  <Lines>105</Lines>
  <Paragraphs>29</Paragraphs>
  <TotalTime>7</TotalTime>
  <ScaleCrop>false</ScaleCrop>
  <LinksUpToDate>false</LinksUpToDate>
  <CharactersWithSpaces>14869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2020-07-17T13:11:34Z</dcterms:modified>
  <dc:title>淮海工学院A8-10号楼学生宿舍家具招标书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